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E0A4387"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D213CD">
        <w:rPr>
          <w:b/>
          <w:noProof/>
          <w:sz w:val="24"/>
        </w:rPr>
        <w:t>8</w:t>
      </w:r>
      <w:r>
        <w:rPr>
          <w:b/>
          <w:i/>
          <w:noProof/>
          <w:sz w:val="28"/>
        </w:rPr>
        <w:tab/>
      </w:r>
      <w:r w:rsidR="00E27C30" w:rsidRPr="00E27C30">
        <w:rPr>
          <w:b/>
          <w:i/>
          <w:noProof/>
          <w:sz w:val="28"/>
        </w:rPr>
        <w:t>S2-2</w:t>
      </w:r>
      <w:r w:rsidR="00651273">
        <w:rPr>
          <w:b/>
          <w:i/>
          <w:noProof/>
          <w:sz w:val="28"/>
        </w:rPr>
        <w:t>3</w:t>
      </w:r>
      <w:r w:rsidR="00A4360A">
        <w:rPr>
          <w:b/>
          <w:i/>
          <w:noProof/>
          <w:sz w:val="28"/>
        </w:rPr>
        <w:t>0</w:t>
      </w:r>
      <w:r w:rsidR="00B57FAA">
        <w:rPr>
          <w:b/>
          <w:i/>
          <w:noProof/>
          <w:sz w:val="28"/>
        </w:rPr>
        <w:t>9909</w:t>
      </w:r>
    </w:p>
    <w:p w14:paraId="7CB45193" w14:textId="27355566" w:rsidR="001E41F3" w:rsidRDefault="00D213CD" w:rsidP="00CD61B0">
      <w:pPr>
        <w:pStyle w:val="CRCoverPage"/>
        <w:tabs>
          <w:tab w:val="right" w:pos="5103"/>
          <w:tab w:val="right" w:pos="9639"/>
        </w:tabs>
        <w:outlineLvl w:val="0"/>
        <w:rPr>
          <w:b/>
          <w:noProof/>
          <w:sz w:val="24"/>
        </w:rPr>
      </w:pPr>
      <w:r>
        <w:rPr>
          <w:rFonts w:cs="Arial"/>
          <w:b/>
          <w:bCs/>
          <w:sz w:val="24"/>
          <w:szCs w:val="24"/>
        </w:rPr>
        <w:t>Got</w:t>
      </w:r>
      <w:r w:rsidR="004D3413">
        <w:rPr>
          <w:rFonts w:cs="Arial"/>
          <w:b/>
          <w:bCs/>
          <w:sz w:val="24"/>
          <w:szCs w:val="24"/>
        </w:rPr>
        <w:t>e</w:t>
      </w:r>
      <w:r>
        <w:rPr>
          <w:rFonts w:cs="Arial"/>
          <w:b/>
          <w:bCs/>
          <w:sz w:val="24"/>
          <w:szCs w:val="24"/>
        </w:rPr>
        <w:t>b</w:t>
      </w:r>
      <w:r w:rsidR="004D3413">
        <w:rPr>
          <w:rFonts w:cs="Arial"/>
          <w:b/>
          <w:bCs/>
          <w:sz w:val="24"/>
          <w:szCs w:val="24"/>
        </w:rPr>
        <w:t>o</w:t>
      </w:r>
      <w:r>
        <w:rPr>
          <w:rFonts w:cs="Arial"/>
          <w:b/>
          <w:bCs/>
          <w:sz w:val="24"/>
          <w:szCs w:val="24"/>
        </w:rPr>
        <w:t>rg</w:t>
      </w:r>
      <w:r w:rsidR="00411257">
        <w:rPr>
          <w:rFonts w:cs="Arial"/>
          <w:b/>
          <w:bCs/>
          <w:sz w:val="24"/>
          <w:szCs w:val="24"/>
        </w:rPr>
        <w:t xml:space="preserve">, </w:t>
      </w:r>
      <w:r>
        <w:rPr>
          <w:rFonts w:cs="Arial"/>
          <w:b/>
          <w:bCs/>
          <w:sz w:val="24"/>
          <w:szCs w:val="24"/>
        </w:rPr>
        <w:t>Sweden</w:t>
      </w:r>
      <w:r w:rsidR="00651273" w:rsidRPr="00913600">
        <w:rPr>
          <w:rFonts w:cs="Arial"/>
          <w:b/>
          <w:bCs/>
          <w:sz w:val="24"/>
          <w:szCs w:val="24"/>
        </w:rPr>
        <w:t>,</w:t>
      </w:r>
      <w:r w:rsidR="001E41F3">
        <w:rPr>
          <w:b/>
          <w:noProof/>
          <w:sz w:val="24"/>
        </w:rPr>
        <w:t xml:space="preserve"> </w:t>
      </w:r>
      <w:r>
        <w:rPr>
          <w:b/>
          <w:noProof/>
          <w:sz w:val="24"/>
        </w:rPr>
        <w:t>August</w:t>
      </w:r>
      <w:r w:rsidR="00651273" w:rsidRPr="00651273">
        <w:rPr>
          <w:b/>
          <w:noProof/>
          <w:sz w:val="24"/>
        </w:rPr>
        <w:t xml:space="preserve"> </w:t>
      </w:r>
      <w:r w:rsidR="00411257">
        <w:rPr>
          <w:b/>
          <w:noProof/>
          <w:sz w:val="24"/>
        </w:rPr>
        <w:t>2</w:t>
      </w:r>
      <w:r w:rsidR="004D3413">
        <w:rPr>
          <w:b/>
          <w:noProof/>
          <w:sz w:val="24"/>
        </w:rPr>
        <w:t>1</w:t>
      </w:r>
      <w:r w:rsidR="00CD61B0" w:rsidRPr="00651273">
        <w:rPr>
          <w:b/>
          <w:noProof/>
          <w:sz w:val="24"/>
        </w:rPr>
        <w:t xml:space="preserve"> </w:t>
      </w:r>
      <w:r w:rsidR="00CD61B0" w:rsidRPr="00843760">
        <w:rPr>
          <w:rFonts w:eastAsia="Arial Unicode MS" w:cs="Arial"/>
          <w:b/>
          <w:bCs/>
          <w:sz w:val="24"/>
        </w:rPr>
        <w:t xml:space="preserve">– </w:t>
      </w:r>
      <w:r w:rsidR="00651273">
        <w:rPr>
          <w:rFonts w:eastAsia="Arial Unicode MS" w:cs="Arial"/>
          <w:b/>
          <w:bCs/>
          <w:sz w:val="24"/>
        </w:rPr>
        <w:t>2</w:t>
      </w:r>
      <w:r w:rsidR="004D3413">
        <w:rPr>
          <w:rFonts w:eastAsia="Arial Unicode MS" w:cs="Arial"/>
          <w:b/>
          <w:bCs/>
          <w:sz w:val="24"/>
        </w:rPr>
        <w:t>5</w:t>
      </w:r>
      <w:r w:rsidR="00CD61B0" w:rsidRPr="00880B08">
        <w:rPr>
          <w:rFonts w:eastAsia="Arial Unicode MS" w:cs="Arial"/>
          <w:b/>
          <w:bCs/>
          <w:sz w:val="24"/>
        </w:rPr>
        <w:t>, 202</w:t>
      </w:r>
      <w:r w:rsidR="00651273">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651273">
        <w:rPr>
          <w:rFonts w:cs="Arial"/>
          <w:b/>
          <w:bCs/>
          <w:color w:val="0000FF"/>
        </w:rPr>
        <w:t>revision of S2-23</w:t>
      </w:r>
      <w:r w:rsidR="00CD61B0">
        <w:rPr>
          <w:rFonts w:cs="Arial"/>
          <w:b/>
          <w:bCs/>
          <w:color w:val="0000FF"/>
        </w:rPr>
        <w:t>0</w:t>
      </w:r>
      <w:r w:rsidR="00755D9B" w:rsidRPr="00755D9B">
        <w:rPr>
          <w:rFonts w:cs="Arial"/>
          <w:b/>
          <w:bCs/>
          <w:color w:val="0000FF"/>
        </w:rPr>
        <w:t>8921</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5ABA4D" w:rsidR="001E41F3" w:rsidRPr="00E26475" w:rsidRDefault="00AE7E78" w:rsidP="00A66BAA">
            <w:pPr>
              <w:pStyle w:val="CRCoverPage"/>
              <w:spacing w:after="0"/>
              <w:jc w:val="right"/>
              <w:rPr>
                <w:b/>
                <w:noProof/>
                <w:sz w:val="28"/>
              </w:rPr>
            </w:pPr>
            <w:r w:rsidRPr="00E26475">
              <w:rPr>
                <w:b/>
                <w:noProof/>
                <w:sz w:val="28"/>
              </w:rPr>
              <w:t>23.</w:t>
            </w:r>
            <w:r w:rsidR="00BC3A92" w:rsidRPr="00E26475">
              <w:rPr>
                <w:b/>
                <w:noProof/>
                <w:sz w:val="28"/>
              </w:rPr>
              <w:t>5</w:t>
            </w:r>
            <w:r w:rsidR="00A66BAA" w:rsidRPr="00E26475">
              <w:rPr>
                <w:b/>
                <w:noProof/>
                <w:sz w:val="28"/>
              </w:rPr>
              <w:t>0</w:t>
            </w:r>
            <w:r w:rsidR="0078755F">
              <w:rPr>
                <w:b/>
                <w:noProof/>
                <w:sz w:val="28"/>
              </w:rPr>
              <w:t>3</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42C7C850" w:rsidR="001E41F3" w:rsidRPr="00E26475" w:rsidRDefault="00A80E20" w:rsidP="00A80E20">
            <w:pPr>
              <w:pStyle w:val="CRCoverPage"/>
              <w:spacing w:after="0"/>
              <w:jc w:val="center"/>
              <w:rPr>
                <w:noProof/>
              </w:rPr>
            </w:pPr>
            <w:r w:rsidRPr="00A80E20">
              <w:rPr>
                <w:b/>
                <w:noProof/>
                <w:sz w:val="28"/>
              </w:rPr>
              <w:t>1126</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5100E329" w:rsidR="001E41F3" w:rsidRPr="00E26475" w:rsidRDefault="002526DB" w:rsidP="00E27C30">
            <w:pPr>
              <w:pStyle w:val="CRCoverPage"/>
              <w:spacing w:after="0"/>
              <w:jc w:val="center"/>
              <w:rPr>
                <w:b/>
                <w:noProof/>
                <w:sz w:val="28"/>
              </w:rPr>
            </w:pPr>
            <w:r>
              <w:rPr>
                <w:b/>
                <w:noProof/>
                <w:sz w:val="28"/>
              </w:rPr>
              <w:t>1</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1ABADE0E" w:rsidR="001E41F3" w:rsidRPr="00E26475" w:rsidRDefault="00AE7E78" w:rsidP="00A66BAA">
            <w:pPr>
              <w:pStyle w:val="CRCoverPage"/>
              <w:spacing w:after="0"/>
              <w:jc w:val="center"/>
              <w:rPr>
                <w:noProof/>
                <w:sz w:val="28"/>
              </w:rPr>
            </w:pPr>
            <w:r w:rsidRPr="00E26475">
              <w:rPr>
                <w:b/>
                <w:noProof/>
                <w:sz w:val="28"/>
              </w:rPr>
              <w:t>1</w:t>
            </w:r>
            <w:r w:rsidR="00E26475">
              <w:rPr>
                <w:b/>
                <w:noProof/>
                <w:sz w:val="28"/>
              </w:rPr>
              <w:t>8</w:t>
            </w:r>
            <w:r w:rsidRPr="00E26475">
              <w:rPr>
                <w:b/>
                <w:noProof/>
                <w:sz w:val="28"/>
              </w:rPr>
              <w:t>.</w:t>
            </w:r>
            <w:r w:rsidR="004D3413">
              <w:rPr>
                <w:b/>
                <w:noProof/>
                <w:sz w:val="28"/>
              </w:rPr>
              <w:t>2</w:t>
            </w:r>
            <w:r w:rsidRPr="00E26475">
              <w:rPr>
                <w:b/>
                <w:noProof/>
                <w:sz w:val="28"/>
              </w:rPr>
              <w:t>.</w:t>
            </w:r>
            <w:r w:rsidR="00376CB8" w:rsidRPr="00E26475">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9" w:anchor="_blank" w:history="1">
              <w:r w:rsidRPr="00E26475">
                <w:rPr>
                  <w:rStyle w:val="Hyperlink"/>
                  <w:rFonts w:cs="Arial"/>
                  <w:b/>
                  <w:i/>
                  <w:noProof/>
                  <w:color w:val="FF0000"/>
                </w:rPr>
                <w:t>HE</w:t>
              </w:r>
              <w:bookmarkStart w:id="0" w:name="_Hlt497126619"/>
              <w:r w:rsidRPr="00E26475">
                <w:rPr>
                  <w:rStyle w:val="Hyperlink"/>
                  <w:rFonts w:cs="Arial"/>
                  <w:b/>
                  <w:i/>
                  <w:noProof/>
                  <w:color w:val="FF0000"/>
                </w:rPr>
                <w:t>L</w:t>
              </w:r>
              <w:bookmarkEnd w:id="0"/>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0" w:history="1">
              <w:r w:rsidR="00DE34CF" w:rsidRPr="00E26475">
                <w:rPr>
                  <w:rStyle w:val="Hyperlink"/>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8BCDAF" w:rsidR="00F25D98" w:rsidRPr="00E26475"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3A357C0A" w:rsidR="001E41F3" w:rsidRPr="00E26475" w:rsidRDefault="00E94402" w:rsidP="008672A3">
            <w:pPr>
              <w:pStyle w:val="CRCoverPage"/>
              <w:spacing w:after="0"/>
              <w:ind w:left="100"/>
              <w:rPr>
                <w:noProof/>
              </w:rPr>
            </w:pPr>
            <w:r>
              <w:rPr>
                <w:noProof/>
              </w:rPr>
              <w:t>Clarification for clause 6.2.1.2</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1E41F3" w:rsidRPr="00E26475" w14:paraId="46D5D7C2" w14:textId="77777777" w:rsidTr="00547111">
        <w:tc>
          <w:tcPr>
            <w:tcW w:w="1843" w:type="dxa"/>
            <w:tcBorders>
              <w:left w:val="single" w:sz="4" w:space="0" w:color="auto"/>
            </w:tcBorders>
          </w:tcPr>
          <w:p w14:paraId="45A6C2C4" w14:textId="77777777" w:rsidR="001E41F3" w:rsidRPr="00E26475" w:rsidRDefault="001E41F3">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09DBD56C" w:rsidR="001E41F3" w:rsidRPr="00E26475" w:rsidRDefault="00C87733">
            <w:pPr>
              <w:pStyle w:val="CRCoverPage"/>
              <w:spacing w:after="0"/>
              <w:ind w:left="100"/>
              <w:rPr>
                <w:noProof/>
              </w:rPr>
            </w:pPr>
            <w:r>
              <w:rPr>
                <w:noProof/>
              </w:rPr>
              <w:t>Huawei</w:t>
            </w:r>
            <w:r w:rsidR="009B783C">
              <w:rPr>
                <w:noProof/>
              </w:rPr>
              <w:t>, HiSilicon</w:t>
            </w:r>
          </w:p>
        </w:tc>
      </w:tr>
      <w:tr w:rsidR="001E41F3" w:rsidRPr="00E26475" w14:paraId="4196B218" w14:textId="77777777" w:rsidTr="00547111">
        <w:tc>
          <w:tcPr>
            <w:tcW w:w="1843" w:type="dxa"/>
            <w:tcBorders>
              <w:left w:val="single" w:sz="4" w:space="0" w:color="auto"/>
            </w:tcBorders>
          </w:tcPr>
          <w:p w14:paraId="14C300BA" w14:textId="77777777" w:rsidR="001E41F3" w:rsidRPr="00E26475" w:rsidRDefault="001E41F3">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1E41F3" w:rsidRPr="00E26475" w:rsidRDefault="00AE7E78" w:rsidP="00547111">
            <w:pPr>
              <w:pStyle w:val="CRCoverPage"/>
              <w:spacing w:after="0"/>
              <w:ind w:left="100"/>
              <w:rPr>
                <w:noProof/>
              </w:rPr>
            </w:pPr>
            <w:r w:rsidRPr="00E26475">
              <w:rPr>
                <w:noProof/>
              </w:rPr>
              <w:t>SA2</w:t>
            </w:r>
          </w:p>
        </w:tc>
      </w:tr>
      <w:tr w:rsidR="001E41F3" w:rsidRPr="00E26475" w14:paraId="76303739" w14:textId="77777777" w:rsidTr="00547111">
        <w:tc>
          <w:tcPr>
            <w:tcW w:w="1843" w:type="dxa"/>
            <w:tcBorders>
              <w:left w:val="single" w:sz="4" w:space="0" w:color="auto"/>
            </w:tcBorders>
          </w:tcPr>
          <w:p w14:paraId="4D3B1657"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6475" w:rsidRDefault="001E41F3">
            <w:pPr>
              <w:pStyle w:val="CRCoverPage"/>
              <w:spacing w:after="0"/>
              <w:rPr>
                <w:noProof/>
                <w:sz w:val="8"/>
                <w:szCs w:val="8"/>
              </w:rPr>
            </w:pPr>
          </w:p>
        </w:tc>
      </w:tr>
      <w:tr w:rsidR="001E41F3" w:rsidRPr="00E26475" w14:paraId="50563E52" w14:textId="77777777" w:rsidTr="00547111">
        <w:tc>
          <w:tcPr>
            <w:tcW w:w="1843" w:type="dxa"/>
            <w:tcBorders>
              <w:left w:val="single" w:sz="4" w:space="0" w:color="auto"/>
            </w:tcBorders>
          </w:tcPr>
          <w:p w14:paraId="32C381B7" w14:textId="77777777" w:rsidR="001E41F3" w:rsidRPr="00E26475" w:rsidRDefault="001E41F3">
            <w:pPr>
              <w:pStyle w:val="CRCoverPage"/>
              <w:tabs>
                <w:tab w:val="right" w:pos="1759"/>
              </w:tabs>
              <w:spacing w:after="0"/>
              <w:rPr>
                <w:b/>
                <w:i/>
                <w:noProof/>
              </w:rPr>
            </w:pPr>
            <w:r w:rsidRPr="00E26475">
              <w:rPr>
                <w:b/>
                <w:i/>
                <w:noProof/>
              </w:rPr>
              <w:t>Work item code</w:t>
            </w:r>
            <w:r w:rsidR="0051580D" w:rsidRPr="00E26475">
              <w:rPr>
                <w:b/>
                <w:i/>
                <w:noProof/>
              </w:rPr>
              <w:t>:</w:t>
            </w:r>
          </w:p>
        </w:tc>
        <w:tc>
          <w:tcPr>
            <w:tcW w:w="3686" w:type="dxa"/>
            <w:gridSpan w:val="5"/>
            <w:shd w:val="pct30" w:color="FFFF00" w:fill="auto"/>
          </w:tcPr>
          <w:p w14:paraId="115414A3" w14:textId="36461B08" w:rsidR="001E41F3" w:rsidRPr="00E26475" w:rsidRDefault="00E94402">
            <w:pPr>
              <w:pStyle w:val="CRCoverPage"/>
              <w:spacing w:after="0"/>
              <w:ind w:left="100"/>
              <w:rPr>
                <w:noProof/>
                <w:lang w:eastAsia="zh-CN"/>
              </w:rPr>
            </w:pPr>
            <w:r>
              <w:rPr>
                <w:noProof/>
                <w:lang w:eastAsia="zh-CN"/>
              </w:rPr>
              <w:t>TEI18, 5GS_Ph1</w:t>
            </w:r>
          </w:p>
        </w:tc>
        <w:tc>
          <w:tcPr>
            <w:tcW w:w="567" w:type="dxa"/>
            <w:tcBorders>
              <w:left w:val="nil"/>
            </w:tcBorders>
          </w:tcPr>
          <w:p w14:paraId="61A86BCF" w14:textId="77777777" w:rsidR="001E41F3" w:rsidRPr="00E26475" w:rsidRDefault="001E41F3">
            <w:pPr>
              <w:pStyle w:val="CRCoverPage"/>
              <w:spacing w:after="0"/>
              <w:ind w:right="100"/>
              <w:rPr>
                <w:noProof/>
              </w:rPr>
            </w:pPr>
          </w:p>
        </w:tc>
        <w:tc>
          <w:tcPr>
            <w:tcW w:w="1417" w:type="dxa"/>
            <w:gridSpan w:val="3"/>
            <w:tcBorders>
              <w:left w:val="nil"/>
            </w:tcBorders>
          </w:tcPr>
          <w:p w14:paraId="153CBFB1" w14:textId="77777777" w:rsidR="001E41F3" w:rsidRPr="00E26475" w:rsidRDefault="001E41F3">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131437F9" w:rsidR="001E41F3" w:rsidRPr="00E26475" w:rsidRDefault="00CF7423">
            <w:pPr>
              <w:pStyle w:val="CRCoverPage"/>
              <w:spacing w:after="0"/>
              <w:ind w:left="100"/>
              <w:rPr>
                <w:noProof/>
              </w:rPr>
            </w:pPr>
            <w:r w:rsidRPr="00E26475">
              <w:rPr>
                <w:noProof/>
              </w:rPr>
              <w:t>2023-0</w:t>
            </w:r>
            <w:r w:rsidR="00E94402">
              <w:rPr>
                <w:noProof/>
              </w:rPr>
              <w:t>8</w:t>
            </w:r>
            <w:r w:rsidR="00EF6A2F" w:rsidRPr="00E26475">
              <w:rPr>
                <w:noProof/>
              </w:rPr>
              <w:t>-</w:t>
            </w:r>
            <w:r w:rsidR="00371B6A">
              <w:rPr>
                <w:noProof/>
              </w:rPr>
              <w:t>23</w:t>
            </w:r>
            <w:bookmarkStart w:id="1" w:name="_GoBack"/>
            <w:bookmarkEnd w:id="1"/>
          </w:p>
        </w:tc>
      </w:tr>
      <w:tr w:rsidR="001E41F3" w:rsidRPr="00E26475" w14:paraId="690C7843" w14:textId="77777777" w:rsidTr="00547111">
        <w:tc>
          <w:tcPr>
            <w:tcW w:w="1843" w:type="dxa"/>
            <w:tcBorders>
              <w:left w:val="single" w:sz="4" w:space="0" w:color="auto"/>
            </w:tcBorders>
          </w:tcPr>
          <w:p w14:paraId="17A1A642" w14:textId="77777777" w:rsidR="001E41F3" w:rsidRPr="00E26475" w:rsidRDefault="001E41F3">
            <w:pPr>
              <w:pStyle w:val="CRCoverPage"/>
              <w:spacing w:after="0"/>
              <w:rPr>
                <w:b/>
                <w:i/>
                <w:noProof/>
                <w:sz w:val="8"/>
                <w:szCs w:val="8"/>
              </w:rPr>
            </w:pPr>
          </w:p>
        </w:tc>
        <w:tc>
          <w:tcPr>
            <w:tcW w:w="1986" w:type="dxa"/>
            <w:gridSpan w:val="4"/>
          </w:tcPr>
          <w:p w14:paraId="2F73FCFB" w14:textId="77777777" w:rsidR="001E41F3" w:rsidRPr="00E26475" w:rsidRDefault="001E41F3">
            <w:pPr>
              <w:pStyle w:val="CRCoverPage"/>
              <w:spacing w:after="0"/>
              <w:rPr>
                <w:noProof/>
                <w:sz w:val="8"/>
                <w:szCs w:val="8"/>
              </w:rPr>
            </w:pPr>
          </w:p>
        </w:tc>
        <w:tc>
          <w:tcPr>
            <w:tcW w:w="2267" w:type="dxa"/>
            <w:gridSpan w:val="2"/>
          </w:tcPr>
          <w:p w14:paraId="0FBCFC35" w14:textId="77777777" w:rsidR="001E41F3" w:rsidRPr="00E26475" w:rsidRDefault="001E41F3">
            <w:pPr>
              <w:pStyle w:val="CRCoverPage"/>
              <w:spacing w:after="0"/>
              <w:rPr>
                <w:noProof/>
                <w:sz w:val="8"/>
                <w:szCs w:val="8"/>
              </w:rPr>
            </w:pPr>
          </w:p>
        </w:tc>
        <w:tc>
          <w:tcPr>
            <w:tcW w:w="1417" w:type="dxa"/>
            <w:gridSpan w:val="3"/>
          </w:tcPr>
          <w:p w14:paraId="60243A9E" w14:textId="77777777" w:rsidR="001E41F3" w:rsidRPr="00E264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64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26475" w:rsidRDefault="001E41F3">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0DF9258E" w:rsidR="001E41F3" w:rsidRPr="00E26475" w:rsidRDefault="00B57FAA"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Pr="00E26475" w:rsidRDefault="001E41F3">
            <w:pPr>
              <w:pStyle w:val="CRCoverPage"/>
              <w:spacing w:after="0"/>
              <w:rPr>
                <w:noProof/>
              </w:rPr>
            </w:pPr>
          </w:p>
        </w:tc>
        <w:tc>
          <w:tcPr>
            <w:tcW w:w="1417" w:type="dxa"/>
            <w:gridSpan w:val="3"/>
            <w:tcBorders>
              <w:left w:val="nil"/>
            </w:tcBorders>
          </w:tcPr>
          <w:p w14:paraId="42CDCEE5" w14:textId="77777777" w:rsidR="001E41F3" w:rsidRPr="00E26475" w:rsidRDefault="001E41F3">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264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A40CD3" w14:textId="1C57646E" w:rsidR="007071C4" w:rsidRDefault="007071C4" w:rsidP="007A20CF">
            <w:pPr>
              <w:pStyle w:val="CRCoverPage"/>
              <w:spacing w:afterLines="50"/>
              <w:ind w:left="102"/>
            </w:pPr>
            <w:r>
              <w:rPr>
                <w:noProof/>
              </w:rPr>
              <w:t>The</w:t>
            </w:r>
            <w:r w:rsidR="00917712">
              <w:t xml:space="preserve"> issue is that this clause is not up to date anymore. While a lot of parameters are described, many are missing. If we now start to add some new parameters, more and more would be added and we still don't mention all of them. That's why we should not have any further addition to this clause</w:t>
            </w:r>
            <w:r w:rsidR="007A20CF">
              <w:t>.</w:t>
            </w:r>
          </w:p>
          <w:p w14:paraId="708AA7DE" w14:textId="521D120B" w:rsidR="00917712" w:rsidRPr="008672A3" w:rsidRDefault="00917712" w:rsidP="007A20CF">
            <w:pPr>
              <w:pStyle w:val="CRCoverPage"/>
              <w:spacing w:afterLines="50"/>
              <w:ind w:left="102"/>
              <w:rPr>
                <w:noProof/>
              </w:rPr>
            </w:pPr>
            <w:r>
              <w:t>The clause was useful in the beginning (i.e. when PCC was introduced). Nowadays, we can say that every parameter that is sent to the PCF (via the various services from the different NFs) can be used for the policy decision. And since the parameters are all listed in 23.502 (and can be mentioned in some functionality description of the PCF of course) we don't need to update this clause with any new parameter.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3B3B5B" w:rsidR="007A20CF" w:rsidRPr="001F7E13" w:rsidRDefault="00306C6F" w:rsidP="007071C4">
            <w:pPr>
              <w:pStyle w:val="CRCoverPage"/>
              <w:spacing w:after="0"/>
              <w:ind w:left="100"/>
              <w:rPr>
                <w:noProof/>
              </w:rPr>
            </w:pPr>
            <w:r>
              <w:t>The heading of clause 6.2.1.2 is changed so that the purpose of this clause becomes clearer</w:t>
            </w:r>
            <w:r w:rsidR="007A20CF">
              <w:t>.</w:t>
            </w:r>
            <w:r w:rsidR="00C05372">
              <w:t xml:space="preserve"> Also the definition of PCC decision is updated to include recently added features.</w:t>
            </w:r>
          </w:p>
        </w:tc>
      </w:tr>
      <w:tr w:rsidR="001E41F3" w14:paraId="1F886379" w14:textId="77777777" w:rsidTr="00547111">
        <w:tc>
          <w:tcPr>
            <w:tcW w:w="2694" w:type="dxa"/>
            <w:gridSpan w:val="2"/>
            <w:tcBorders>
              <w:left w:val="single" w:sz="4" w:space="0" w:color="auto"/>
            </w:tcBorders>
          </w:tcPr>
          <w:p w14:paraId="4D989623" w14:textId="77777777" w:rsidR="001E41F3" w:rsidRPr="008672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2667F0" w:rsidR="001E41F3" w:rsidRDefault="00306C6F" w:rsidP="000F04AD">
            <w:pPr>
              <w:pStyle w:val="CRCoverPage"/>
              <w:spacing w:after="0"/>
              <w:ind w:left="100"/>
              <w:rPr>
                <w:noProof/>
              </w:rPr>
            </w:pPr>
            <w:r>
              <w:rPr>
                <w:noProof/>
              </w:rPr>
              <w:t>Misleading heading that could result in unnecessary future CRs which add one (new) parameter after the other</w:t>
            </w:r>
            <w:r w:rsidR="007071C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2E1C3E" w:rsidR="001E41F3" w:rsidRDefault="009F19F9">
            <w:pPr>
              <w:pStyle w:val="CRCoverPage"/>
              <w:spacing w:after="0"/>
              <w:ind w:left="100"/>
              <w:rPr>
                <w:noProof/>
                <w:lang w:eastAsia="zh-CN"/>
              </w:rPr>
            </w:pPr>
            <w:r>
              <w:t xml:space="preserve">3.1, </w:t>
            </w:r>
            <w:r w:rsidR="00917712">
              <w:t>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2D76D9"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53ADF" w:rsidR="001E41F3" w:rsidRPr="000E4C2A" w:rsidRDefault="00544ACB">
            <w:pPr>
              <w:pStyle w:val="CRCoverPage"/>
              <w:spacing w:after="0"/>
              <w:jc w:val="center"/>
              <w:rPr>
                <w:b/>
                <w:caps/>
                <w:noProof/>
              </w:rPr>
            </w:pPr>
            <w:r w:rsidRPr="000E4C2A">
              <w:rPr>
                <w:b/>
                <w:caps/>
                <w:noProof/>
              </w:rPr>
              <w:t>X</w:t>
            </w:r>
          </w:p>
        </w:tc>
        <w:tc>
          <w:tcPr>
            <w:tcW w:w="2977" w:type="dxa"/>
            <w:gridSpan w:val="4"/>
          </w:tcPr>
          <w:p w14:paraId="7DB274D8" w14:textId="77777777" w:rsidR="001E41F3" w:rsidRPr="000E4C2A" w:rsidRDefault="001E41F3">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42398B96" w14:textId="6E9FDA43" w:rsidR="001E41F3" w:rsidRDefault="00544ACB" w:rsidP="00F67AA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E4C2A" w:rsidRDefault="00AE7E78">
            <w:pPr>
              <w:pStyle w:val="CRCoverPage"/>
              <w:spacing w:after="0"/>
              <w:jc w:val="center"/>
              <w:rPr>
                <w:b/>
                <w:caps/>
                <w:noProof/>
              </w:rPr>
            </w:pPr>
            <w:r w:rsidRPr="000E4C2A">
              <w:rPr>
                <w:b/>
                <w:caps/>
                <w:noProof/>
              </w:rPr>
              <w:t>X</w:t>
            </w:r>
          </w:p>
        </w:tc>
        <w:tc>
          <w:tcPr>
            <w:tcW w:w="2977" w:type="dxa"/>
            <w:gridSpan w:val="4"/>
          </w:tcPr>
          <w:p w14:paraId="1A4306D9" w14:textId="77777777" w:rsidR="001E41F3" w:rsidRPr="000E4C2A" w:rsidRDefault="001E41F3">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E4C2A" w:rsidRDefault="00AE7E78">
            <w:pPr>
              <w:pStyle w:val="CRCoverPage"/>
              <w:spacing w:after="0"/>
              <w:jc w:val="center"/>
              <w:rPr>
                <w:b/>
                <w:caps/>
                <w:noProof/>
              </w:rPr>
            </w:pPr>
            <w:r w:rsidRPr="000E4C2A">
              <w:rPr>
                <w:b/>
                <w:caps/>
                <w:noProof/>
              </w:rPr>
              <w:t>X</w:t>
            </w:r>
          </w:p>
        </w:tc>
        <w:tc>
          <w:tcPr>
            <w:tcW w:w="2977" w:type="dxa"/>
            <w:gridSpan w:val="4"/>
          </w:tcPr>
          <w:p w14:paraId="1B4FF921" w14:textId="77777777" w:rsidR="001E41F3" w:rsidRPr="000E4C2A" w:rsidRDefault="001E41F3">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66367642"/>
      <w:bookmarkStart w:id="3" w:name="_Toc66367705"/>
      <w:bookmarkStart w:id="4" w:name="_Toc69743766"/>
      <w:bookmarkStart w:id="5" w:name="_Toc73524677"/>
      <w:bookmarkStart w:id="6" w:name="_Toc73527581"/>
      <w:bookmarkStart w:id="7" w:name="_Toc73950257"/>
      <w:bookmarkStart w:id="8" w:name="_Toc81492188"/>
      <w:bookmarkStart w:id="9" w:name="_Toc81492752"/>
      <w:bookmarkStart w:id="10" w:name="_Toc81816513"/>
      <w:bookmarkStart w:id="11" w:name="_Toc114672303"/>
    </w:p>
    <w:p w14:paraId="6EBC9E6D" w14:textId="77777777" w:rsidR="00162A85" w:rsidRPr="003D4ABF" w:rsidRDefault="00162A85" w:rsidP="00162A85">
      <w:pPr>
        <w:pStyle w:val="Heading2"/>
      </w:pPr>
      <w:bookmarkStart w:id="12" w:name="_Toc19197268"/>
      <w:bookmarkStart w:id="13" w:name="_Toc27896421"/>
      <w:bookmarkStart w:id="14" w:name="_Toc36192588"/>
      <w:bookmarkStart w:id="15" w:name="_Toc37076319"/>
      <w:bookmarkStart w:id="16" w:name="_Toc45194765"/>
      <w:bookmarkStart w:id="17" w:name="_Toc47594177"/>
      <w:bookmarkStart w:id="18" w:name="_Toc51836808"/>
      <w:bookmarkStart w:id="19" w:name="_Toc138395087"/>
      <w:bookmarkStart w:id="20" w:name="_Toc131529312"/>
      <w:bookmarkEnd w:id="2"/>
      <w:bookmarkEnd w:id="3"/>
      <w:bookmarkEnd w:id="4"/>
      <w:bookmarkEnd w:id="5"/>
      <w:bookmarkEnd w:id="6"/>
      <w:bookmarkEnd w:id="7"/>
      <w:bookmarkEnd w:id="8"/>
      <w:bookmarkEnd w:id="9"/>
      <w:bookmarkEnd w:id="10"/>
      <w:bookmarkEnd w:id="11"/>
      <w:r w:rsidRPr="003D4ABF">
        <w:t>3.1</w:t>
      </w:r>
      <w:r w:rsidRPr="003D4ABF">
        <w:tab/>
        <w:t>Definitions</w:t>
      </w:r>
      <w:bookmarkEnd w:id="12"/>
      <w:bookmarkEnd w:id="13"/>
      <w:bookmarkEnd w:id="14"/>
      <w:bookmarkEnd w:id="15"/>
      <w:bookmarkEnd w:id="16"/>
      <w:bookmarkEnd w:id="17"/>
      <w:bookmarkEnd w:id="18"/>
      <w:bookmarkEnd w:id="19"/>
    </w:p>
    <w:p w14:paraId="5516A4F2" w14:textId="77777777" w:rsidR="00162A85" w:rsidRPr="003D4ABF" w:rsidRDefault="00162A85" w:rsidP="00162A85">
      <w:pPr>
        <w:rPr>
          <w:lang w:eastAsia="zh-CN"/>
        </w:rPr>
      </w:pPr>
      <w:r w:rsidRPr="003D4ABF">
        <w:t>For the purposes of the present document, the terms and definitions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and the following apply. A term defined in the present document takes precedence over the definition of the same term, if any, in TR</w:t>
      </w:r>
      <w:r>
        <w:t> </w:t>
      </w:r>
      <w:r w:rsidRPr="003D4ABF">
        <w:t>21.905</w:t>
      </w:r>
      <w:r>
        <w:t> </w:t>
      </w:r>
      <w:r w:rsidRPr="003D4ABF">
        <w:t>[1].</w:t>
      </w:r>
    </w:p>
    <w:p w14:paraId="60C2C0BD" w14:textId="77777777" w:rsidR="00162A85" w:rsidRPr="003D4ABF" w:rsidRDefault="00162A85" w:rsidP="00162A85">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A68F0EC" w14:textId="77777777" w:rsidR="00162A85" w:rsidRPr="003D4ABF" w:rsidRDefault="00162A85" w:rsidP="00162A85">
      <w:r w:rsidRPr="003D4ABF">
        <w:rPr>
          <w:b/>
        </w:rPr>
        <w:t>Application identifier:</w:t>
      </w:r>
      <w:r w:rsidRPr="003D4ABF">
        <w:t xml:space="preserve"> An identifier referring to a specific application detection filter.</w:t>
      </w:r>
    </w:p>
    <w:p w14:paraId="16EF548B" w14:textId="77777777" w:rsidR="00162A85" w:rsidRPr="003D4ABF" w:rsidRDefault="00162A85" w:rsidP="00162A85">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768B24EC" w14:textId="77777777" w:rsidR="00162A85" w:rsidRPr="003D4ABF" w:rsidRDefault="00162A85" w:rsidP="00162A85">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53145610" w14:textId="77777777" w:rsidR="00162A85" w:rsidRPr="003D4ABF" w:rsidRDefault="00162A85" w:rsidP="00162A85">
      <w:r w:rsidRPr="003D4ABF">
        <w:rPr>
          <w:b/>
        </w:rPr>
        <w:t>Binding:</w:t>
      </w:r>
      <w:r w:rsidRPr="003D4ABF">
        <w:t xml:space="preserve"> The association between a service data flow and the QoS Flow transporting that service data flow.</w:t>
      </w:r>
    </w:p>
    <w:p w14:paraId="4E36860B" w14:textId="77777777" w:rsidR="00162A85" w:rsidRPr="003D4ABF" w:rsidRDefault="00162A85" w:rsidP="00162A85">
      <w:r w:rsidRPr="003D4ABF">
        <w:rPr>
          <w:b/>
        </w:rPr>
        <w:t>Binding mechanism:</w:t>
      </w:r>
      <w:r w:rsidRPr="003D4ABF">
        <w:t xml:space="preserve"> The method for creating, modifying and deleting bindings.</w:t>
      </w:r>
    </w:p>
    <w:p w14:paraId="1CC132DC" w14:textId="77777777" w:rsidR="00162A85" w:rsidRPr="003D4ABF" w:rsidRDefault="00162A85" w:rsidP="00162A85">
      <w:r w:rsidRPr="003D4ABF">
        <w:rPr>
          <w:b/>
        </w:rPr>
        <w:t>Charging control:</w:t>
      </w:r>
      <w:r w:rsidRPr="003D4ABF">
        <w:t xml:space="preserve"> The process of associating packets, belonging to a service data flow, to a charging key and applying online charging and/or offline charging, as appropriate.</w:t>
      </w:r>
    </w:p>
    <w:p w14:paraId="3AC8D3C0" w14:textId="77777777" w:rsidR="00162A85" w:rsidRPr="003D4ABF" w:rsidRDefault="00162A85" w:rsidP="00162A85">
      <w:r w:rsidRPr="003D4ABF">
        <w:rPr>
          <w:b/>
        </w:rPr>
        <w:t>Charging key:</w:t>
      </w:r>
      <w:r w:rsidRPr="003D4ABF">
        <w:t xml:space="preserve"> Information used by the CHF for rating purposes.</w:t>
      </w:r>
    </w:p>
    <w:p w14:paraId="45703E92" w14:textId="77777777" w:rsidR="00162A85" w:rsidRPr="003D4ABF" w:rsidRDefault="00162A85" w:rsidP="00162A85">
      <w:r w:rsidRPr="003D4ABF">
        <w:rPr>
          <w:b/>
        </w:rPr>
        <w:t>Detected application traffic:</w:t>
      </w:r>
      <w:r w:rsidRPr="003D4ABF">
        <w:t xml:space="preserve"> An aggregate set of packet flows that are generated by a given application and detected by an application detection filter.</w:t>
      </w:r>
    </w:p>
    <w:p w14:paraId="7E1D4E5D" w14:textId="77777777" w:rsidR="00162A85" w:rsidRPr="003D4ABF" w:rsidRDefault="00162A85" w:rsidP="00162A85">
      <w:r w:rsidRPr="003D4ABF">
        <w:rPr>
          <w:b/>
        </w:rPr>
        <w:t>Dynamic PCC Rule:</w:t>
      </w:r>
      <w:r w:rsidRPr="003D4ABF">
        <w:t xml:space="preserve"> a PCC rule, for which the definition is provided to the SMF by the PCF.</w:t>
      </w:r>
    </w:p>
    <w:p w14:paraId="45543222" w14:textId="77777777" w:rsidR="00162A85" w:rsidRPr="003D4ABF" w:rsidRDefault="00162A85" w:rsidP="00162A85">
      <w:r w:rsidRPr="003D4ABF">
        <w:rPr>
          <w:b/>
        </w:rPr>
        <w:t>Gating control:</w:t>
      </w:r>
      <w:r w:rsidRPr="003D4ABF">
        <w:t xml:space="preserve"> The process of blocking or allowing packets, belonging to a service data flow / detected application's traffic, to pass through to the UPF.</w:t>
      </w:r>
    </w:p>
    <w:p w14:paraId="4A140F01" w14:textId="77777777" w:rsidR="00162A85" w:rsidRPr="003D4ABF" w:rsidRDefault="00162A85" w:rsidP="00162A85">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7E906C3B" w14:textId="77777777" w:rsidR="00162A85" w:rsidRPr="003D4ABF" w:rsidRDefault="00162A85" w:rsidP="00162A85">
      <w:r w:rsidRPr="003D4ABF">
        <w:rPr>
          <w:b/>
        </w:rPr>
        <w:t>Non-3GPP access network selection information:</w:t>
      </w:r>
      <w:r w:rsidRPr="003D4ABF">
        <w:t xml:space="preserve"> It consists of </w:t>
      </w:r>
      <w:proofErr w:type="spellStart"/>
      <w:r w:rsidRPr="003D4ABF">
        <w:t>ePDG</w:t>
      </w:r>
      <w:proofErr w:type="spellEnd"/>
      <w:r w:rsidRPr="003D4ABF">
        <w:t xml:space="preserve"> identifier configuration, N3IWF identification and non-3GPP access node selection information, as defined in clause 6.3.6.1 in TS</w:t>
      </w:r>
      <w:r>
        <w:t> </w:t>
      </w:r>
      <w:r w:rsidRPr="003D4ABF">
        <w:t>23.501</w:t>
      </w:r>
      <w:r>
        <w:t> </w:t>
      </w:r>
      <w:r w:rsidRPr="003D4ABF">
        <w:t>[2].</w:t>
      </w:r>
    </w:p>
    <w:p w14:paraId="05950F98" w14:textId="77777777" w:rsidR="00162A85" w:rsidRPr="003D4ABF" w:rsidRDefault="00162A85" w:rsidP="00162A85">
      <w:r w:rsidRPr="003D4ABF">
        <w:rPr>
          <w:b/>
        </w:rPr>
        <w:t>Non-Seamless Offload:</w:t>
      </w:r>
      <w:r w:rsidRPr="003D4ABF">
        <w:t xml:space="preserve"> A capability of the UE to access the data networks via non-3GPP access (e.g. WLAN radio access) outside of a PDU Session.</w:t>
      </w:r>
    </w:p>
    <w:p w14:paraId="4283ECF2" w14:textId="77777777" w:rsidR="00162A85" w:rsidRPr="003D4ABF" w:rsidRDefault="00162A85" w:rsidP="00162A85">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5A25D8A1" w14:textId="77777777" w:rsidR="00162A85" w:rsidRPr="003D4ABF" w:rsidRDefault="00162A85" w:rsidP="00162A85">
      <w:r w:rsidRPr="003D4ABF">
        <w:rPr>
          <w:b/>
        </w:rPr>
        <w:t>Operating System (OS):</w:t>
      </w:r>
      <w:r w:rsidRPr="003D4ABF">
        <w:t xml:space="preserve"> Collection of UE software that provides common services for applications.</w:t>
      </w:r>
    </w:p>
    <w:p w14:paraId="78F474B9" w14:textId="77777777" w:rsidR="00162A85" w:rsidRPr="003D4ABF" w:rsidRDefault="00162A85" w:rsidP="00162A85">
      <w:r w:rsidRPr="003D4ABF">
        <w:rPr>
          <w:b/>
        </w:rPr>
        <w:t>Operating System Identifier (</w:t>
      </w:r>
      <w:proofErr w:type="spellStart"/>
      <w:r w:rsidRPr="003D4ABF">
        <w:rPr>
          <w:b/>
        </w:rPr>
        <w:t>OSId</w:t>
      </w:r>
      <w:proofErr w:type="spellEnd"/>
      <w:r w:rsidRPr="003D4ABF">
        <w:rPr>
          <w:b/>
        </w:rPr>
        <w:t>):</w:t>
      </w:r>
      <w:r w:rsidRPr="003D4ABF">
        <w:t xml:space="preserve"> An identifier identifying the operating system.</w:t>
      </w:r>
    </w:p>
    <w:p w14:paraId="552ECE0C" w14:textId="77777777" w:rsidR="00162A85" w:rsidRPr="003D4ABF" w:rsidRDefault="00162A85" w:rsidP="00162A85">
      <w:r w:rsidRPr="003D4ABF">
        <w:rPr>
          <w:b/>
        </w:rPr>
        <w:t>OS specific Application Identifier (</w:t>
      </w:r>
      <w:proofErr w:type="spellStart"/>
      <w:r w:rsidRPr="003D4ABF">
        <w:rPr>
          <w:b/>
        </w:rPr>
        <w:t>OSAppId</w:t>
      </w:r>
      <w:proofErr w:type="spellEnd"/>
      <w:r w:rsidRPr="003D4ABF">
        <w:rPr>
          <w:b/>
        </w:rPr>
        <w:t>):</w:t>
      </w:r>
      <w:r w:rsidRPr="003D4ABF">
        <w:t xml:space="preserve"> An identifier associated with a given application and uniquely identifying the application within the UE for a given operating system.</w:t>
      </w:r>
    </w:p>
    <w:p w14:paraId="7FA39179" w14:textId="77777777" w:rsidR="00162A85" w:rsidRPr="003D4ABF" w:rsidRDefault="00162A85" w:rsidP="00162A85">
      <w:r w:rsidRPr="003D4ABF">
        <w:rPr>
          <w:b/>
        </w:rPr>
        <w:t>Packet flow:</w:t>
      </w:r>
      <w:r w:rsidRPr="003D4ABF">
        <w:t xml:space="preserve"> A specific user data flow from and/or to the UE.</w:t>
      </w:r>
    </w:p>
    <w:p w14:paraId="4110DD79" w14:textId="77777777" w:rsidR="00162A85" w:rsidRPr="003D4ABF" w:rsidRDefault="00162A85" w:rsidP="00162A85">
      <w:r w:rsidRPr="003D4ABF">
        <w:rPr>
          <w:b/>
        </w:rPr>
        <w:t>Packet Flow Description (PFD):</w:t>
      </w:r>
      <w:r w:rsidRPr="003D4ABF">
        <w:t xml:space="preserve"> A set of information enabling the detection of application traffic provided by a 3rd party service provider.</w:t>
      </w:r>
    </w:p>
    <w:p w14:paraId="3F0D3104" w14:textId="6E5EEBBA" w:rsidR="00162A85" w:rsidRPr="003D4ABF" w:rsidRDefault="00162A85" w:rsidP="00162A85">
      <w:r w:rsidRPr="003D4ABF">
        <w:rPr>
          <w:b/>
        </w:rPr>
        <w:t>PCC decision:</w:t>
      </w:r>
      <w:r w:rsidRPr="003D4ABF">
        <w:t xml:space="preserve"> A PCF decision for policy and charging control provided to the SMF (consisting of PCC rules and PDU Session related attributes), a PCF decision for access and mobility related </w:t>
      </w:r>
      <w:ins w:id="21" w:author="Huawei" w:date="2023-07-27T11:00:00Z">
        <w:r>
          <w:t xml:space="preserve">policy </w:t>
        </w:r>
      </w:ins>
      <w:r w:rsidRPr="003D4ABF">
        <w:t xml:space="preserve">control provided to the AMF, a PCF </w:t>
      </w:r>
      <w:r w:rsidRPr="003D4ABF">
        <w:lastRenderedPageBreak/>
        <w:t xml:space="preserve">decision for UE policy information provided to the UE or a PCF decision for </w:t>
      </w:r>
      <w:ins w:id="22" w:author="Huawei" w:date="2023-07-27T11:00:00Z">
        <w:r>
          <w:t xml:space="preserve">service related policy (e.g. </w:t>
        </w:r>
      </w:ins>
      <w:r w:rsidRPr="003D4ABF">
        <w:t>background data transfer policy</w:t>
      </w:r>
      <w:ins w:id="23" w:author="Huawei" w:date="2023-07-27T11:01:00Z">
        <w:r>
          <w:t>)</w:t>
        </w:r>
      </w:ins>
      <w:r w:rsidRPr="003D4ABF">
        <w:t xml:space="preserve"> provided to the AF.</w:t>
      </w:r>
    </w:p>
    <w:p w14:paraId="781E39EC" w14:textId="77777777" w:rsidR="00162A85" w:rsidRPr="003D4ABF" w:rsidRDefault="00162A85" w:rsidP="00162A85">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3AA0F9E9" w14:textId="77777777" w:rsidR="00162A85" w:rsidRPr="003D4ABF" w:rsidRDefault="00162A85" w:rsidP="00162A85">
      <w:r w:rsidRPr="003D4ABF">
        <w:rPr>
          <w:b/>
        </w:rPr>
        <w:t>Policy control:</w:t>
      </w:r>
      <w:r w:rsidRPr="003D4ABF">
        <w:t xml:space="preserve"> The process whereby the PCF indicates to the SMF how to control the QoS Flow. Policy control includes QoS control and/or gating control.</w:t>
      </w:r>
    </w:p>
    <w:p w14:paraId="4CA03E21" w14:textId="77777777" w:rsidR="00162A85" w:rsidRPr="003D4ABF" w:rsidRDefault="00162A85" w:rsidP="00162A85">
      <w:r w:rsidRPr="003D4ABF">
        <w:rPr>
          <w:b/>
        </w:rPr>
        <w:t>Policy Control Request trigger report:</w:t>
      </w:r>
      <w:r w:rsidRPr="003D4ABF">
        <w:t xml:space="preserve"> a notification, possibly containing additional information, of an event which occurs that corresponds with a Policy Control Request trigger.</w:t>
      </w:r>
    </w:p>
    <w:p w14:paraId="3A7C53B4" w14:textId="77777777" w:rsidR="00162A85" w:rsidRPr="003D4ABF" w:rsidRDefault="00162A85" w:rsidP="00162A85">
      <w:r w:rsidRPr="003D4ABF">
        <w:rPr>
          <w:b/>
        </w:rPr>
        <w:t>Policy Control Request trigger:</w:t>
      </w:r>
      <w:r w:rsidRPr="003D4ABF">
        <w:t xml:space="preserve"> defines a condition when the SMF shall interact again with the PCF.</w:t>
      </w:r>
    </w:p>
    <w:p w14:paraId="4EA3E074" w14:textId="77777777" w:rsidR="00162A85" w:rsidRPr="003D4ABF" w:rsidRDefault="00162A85" w:rsidP="00162A85">
      <w:r w:rsidRPr="003D4ABF">
        <w:rPr>
          <w:b/>
        </w:rPr>
        <w:t>Policy counter:</w:t>
      </w:r>
      <w:r w:rsidRPr="003D4ABF">
        <w:t xml:space="preserve"> A mechanism within the CHF to track spending applicable to a subscriber.</w:t>
      </w:r>
    </w:p>
    <w:p w14:paraId="7FE6A797" w14:textId="77777777" w:rsidR="00162A85" w:rsidRPr="003D4ABF" w:rsidRDefault="00162A85" w:rsidP="00162A85">
      <w:r w:rsidRPr="003D4ABF">
        <w:rPr>
          <w:b/>
        </w:rPr>
        <w:t>Policy counter identifier:</w:t>
      </w:r>
      <w:r w:rsidRPr="003D4ABF">
        <w:t xml:space="preserve"> A reference to a policy counter in the CHF for a subscriber.</w:t>
      </w:r>
    </w:p>
    <w:p w14:paraId="4EB849CF" w14:textId="77777777" w:rsidR="00162A85" w:rsidRPr="003D4ABF" w:rsidRDefault="00162A85" w:rsidP="00162A85">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0EF47114" w14:textId="77777777" w:rsidR="00162A85" w:rsidRPr="003D4ABF" w:rsidRDefault="00162A85" w:rsidP="00162A85">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52A2CECD" w14:textId="77777777" w:rsidR="00162A85" w:rsidRPr="003D4ABF" w:rsidRDefault="00162A85" w:rsidP="00162A85">
      <w:r w:rsidRPr="003D4ABF">
        <w:rPr>
          <w:b/>
        </w:rPr>
        <w:t>Predefined PCC Rule:</w:t>
      </w:r>
      <w:r w:rsidRPr="003D4ABF">
        <w:t xml:space="preserve"> a PCC rule that has been provisioned directly into the SMF by the operator.</w:t>
      </w:r>
    </w:p>
    <w:p w14:paraId="4AE473B3" w14:textId="77777777" w:rsidR="00162A85" w:rsidRPr="003D4ABF" w:rsidRDefault="00162A85" w:rsidP="00162A85">
      <w:r w:rsidRPr="003D4ABF">
        <w:rPr>
          <w:b/>
        </w:rPr>
        <w:t>Redirection:</w:t>
      </w:r>
      <w:r w:rsidRPr="003D4ABF">
        <w:t xml:space="preserve"> Redirect the detected service traffic to an application server (e.g. redirect to a top-up / service provisioning page).</w:t>
      </w:r>
    </w:p>
    <w:p w14:paraId="39378314" w14:textId="77777777" w:rsidR="00162A85" w:rsidRPr="003D4ABF" w:rsidRDefault="00162A85" w:rsidP="00162A85">
      <w:r w:rsidRPr="003D4ABF">
        <w:rPr>
          <w:b/>
        </w:rPr>
        <w:t>Service data flow:</w:t>
      </w:r>
      <w:r w:rsidRPr="003D4ABF">
        <w:t xml:space="preserve"> An aggregate set of packet flows carried through the UPF that matches a service data flow template.</w:t>
      </w:r>
    </w:p>
    <w:p w14:paraId="21AC6312" w14:textId="77777777" w:rsidR="00162A85" w:rsidRPr="003D4ABF" w:rsidRDefault="00162A85" w:rsidP="00162A85">
      <w:r w:rsidRPr="003D4ABF">
        <w:rPr>
          <w:b/>
          <w:bCs/>
        </w:rPr>
        <w:t>Service data flow filter:</w:t>
      </w:r>
      <w:r w:rsidRPr="003D4ABF">
        <w:t xml:space="preserve"> A set of packet flow header parameter values/ranges used to identify one or more of the </w:t>
      </w:r>
      <w:proofErr w:type="gramStart"/>
      <w:r w:rsidRPr="003D4ABF">
        <w:t>packet</w:t>
      </w:r>
      <w:proofErr w:type="gramEnd"/>
      <w:r w:rsidRPr="003D4ABF">
        <w:t xml:space="preserve"> flows in the UPF. The possible service data flow filters are defined in clause 6.2.2.2.</w:t>
      </w:r>
    </w:p>
    <w:p w14:paraId="6D6163FB" w14:textId="77777777" w:rsidR="00162A85" w:rsidRPr="003D4ABF" w:rsidRDefault="00162A85" w:rsidP="00162A85">
      <w:r w:rsidRPr="003D4ABF">
        <w:rPr>
          <w:b/>
          <w:bCs/>
        </w:rPr>
        <w:t>Service data flow filter identifier:</w:t>
      </w:r>
      <w:r w:rsidRPr="003D4ABF">
        <w:t xml:space="preserve"> A scalar that is unique for a specific service data flow (SDF) filter within a PDU Session.</w:t>
      </w:r>
    </w:p>
    <w:p w14:paraId="4C458819" w14:textId="77777777" w:rsidR="00162A85" w:rsidRPr="003D4ABF" w:rsidRDefault="00162A85" w:rsidP="00162A85">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228300EC" w14:textId="77777777" w:rsidR="00162A85" w:rsidRPr="003D4ABF" w:rsidRDefault="00162A85" w:rsidP="00162A85">
      <w:r w:rsidRPr="003D4ABF">
        <w:rPr>
          <w:b/>
        </w:rPr>
        <w:t>Service identifier:</w:t>
      </w:r>
      <w:r w:rsidRPr="003D4ABF">
        <w:t xml:space="preserve"> An identifier for a service. The service identifier provides the most detailed identification, specified for </w:t>
      </w:r>
      <w:proofErr w:type="gramStart"/>
      <w:r w:rsidRPr="003D4ABF">
        <w:t>flow based</w:t>
      </w:r>
      <w:proofErr w:type="gramEnd"/>
      <w:r w:rsidRPr="003D4ABF">
        <w:t xml:space="preserve"> charging, of a service data flow. A concrete instance of a service may be identified if additional AF information is available (further details to be found in clause 6.3.1).</w:t>
      </w:r>
    </w:p>
    <w:p w14:paraId="16C72F69" w14:textId="77777777" w:rsidR="00162A85" w:rsidRPr="003D4ABF" w:rsidRDefault="00162A85" w:rsidP="00162A85">
      <w:r w:rsidRPr="003D4ABF">
        <w:rPr>
          <w:b/>
        </w:rPr>
        <w:t>Session based service:</w:t>
      </w:r>
      <w:r w:rsidRPr="003D4ABF">
        <w:t xml:space="preserve"> An end user service requiring application level signalling, which is separated from service rendering.</w:t>
      </w:r>
    </w:p>
    <w:p w14:paraId="7272822B" w14:textId="77777777" w:rsidR="00162A85" w:rsidRPr="003D4ABF" w:rsidRDefault="00162A85" w:rsidP="00162A85">
      <w:r w:rsidRPr="003D4ABF">
        <w:rPr>
          <w:b/>
        </w:rPr>
        <w:t>Spending limit:</w:t>
      </w:r>
      <w:r w:rsidRPr="003D4ABF">
        <w:t xml:space="preserve"> A spending limit is the usage limit of a policy counter (e.g. monetary, volume, duration) that a subscriber is allowed to consume.</w:t>
      </w:r>
    </w:p>
    <w:p w14:paraId="2DF8A036" w14:textId="77777777" w:rsidR="00162A85" w:rsidRPr="003D4ABF" w:rsidRDefault="00162A85" w:rsidP="00162A85">
      <w:r w:rsidRPr="003D4ABF">
        <w:rPr>
          <w:b/>
        </w:rPr>
        <w:t>Spending limit report:</w:t>
      </w:r>
      <w:r w:rsidRPr="003D4ABF">
        <w:t xml:space="preserve"> a notification, containing the current policy counter status generated from the CHF to the PCF.</w:t>
      </w:r>
    </w:p>
    <w:p w14:paraId="3627035F" w14:textId="77777777" w:rsidR="00162A85" w:rsidRPr="003D4ABF" w:rsidRDefault="00162A85" w:rsidP="00162A85">
      <w:r w:rsidRPr="003D4ABF">
        <w:rPr>
          <w:b/>
        </w:rPr>
        <w:t>Subscribed guaranteed bandwidth QoS:</w:t>
      </w:r>
      <w:r w:rsidRPr="003D4ABF">
        <w:t xml:space="preserve"> The per subscriber, authorized cumulative guaranteed bandwidth QoS which is provided by the UDR to the PCF.</w:t>
      </w:r>
    </w:p>
    <w:p w14:paraId="11B91F7E" w14:textId="77777777" w:rsidR="00162A85" w:rsidRPr="003D4ABF" w:rsidRDefault="00162A85" w:rsidP="00162A85">
      <w:r w:rsidRPr="003D4ABF">
        <w:rPr>
          <w:b/>
        </w:rPr>
        <w:t>Subscriber category:</w:t>
      </w:r>
      <w:r w:rsidRPr="003D4ABF">
        <w:t xml:space="preserve"> is a means to group the subscribers into different classes, e.g. gold user, silver user and bronze user.</w:t>
      </w:r>
    </w:p>
    <w:p w14:paraId="05F9DF4C" w14:textId="77777777" w:rsidR="00162A85" w:rsidRPr="003D4ABF" w:rsidRDefault="00162A85" w:rsidP="00162A85">
      <w:r w:rsidRPr="003D4ABF">
        <w:rPr>
          <w:b/>
        </w:rPr>
        <w:t>UE Local Configuration:</w:t>
      </w:r>
      <w:r w:rsidRPr="003D4ABF">
        <w:t xml:space="preserve"> Information about the association of an application to either a PDU Session or to non-seamless Offload is configured in the Mobile Termination (MT) and in the Terminal Equipment (TE). For example, UE </w:t>
      </w:r>
      <w:r w:rsidRPr="003D4ABF">
        <w:lastRenderedPageBreak/>
        <w:t>Local Configuration can include operator specific configuration (e.g. operator provided S-NSSAI(s)), or application specific parameters to set up a PDU Session or end user configuration for specific applications.</w:t>
      </w:r>
    </w:p>
    <w:p w14:paraId="5DF814C4" w14:textId="77777777" w:rsidR="00162A85" w:rsidRPr="003D4ABF" w:rsidRDefault="00162A85" w:rsidP="00162A85">
      <w:r w:rsidRPr="003D4ABF">
        <w:rPr>
          <w:b/>
          <w:bCs/>
        </w:rPr>
        <w:t>UE policy information:</w:t>
      </w:r>
      <w:r w:rsidRPr="003D4ABF">
        <w:t xml:space="preserve"> Policy information preconfigured in the UE and/or provisioned to the UE for access selection (i.e. ANDSP), PDU Session selection (i.e. URSP), V2X communications (i.e. V2XP)</w:t>
      </w:r>
      <w:r>
        <w:t>,</w:t>
      </w:r>
      <w:r w:rsidRPr="003D4ABF">
        <w:t xml:space="preserve"> </w:t>
      </w:r>
      <w:proofErr w:type="spellStart"/>
      <w:r w:rsidRPr="003D4ABF">
        <w:t>ProSe</w:t>
      </w:r>
      <w:proofErr w:type="spellEnd"/>
      <w:r w:rsidRPr="003D4ABF">
        <w:t xml:space="preserve"> operations (i.e. </w:t>
      </w:r>
      <w:proofErr w:type="spellStart"/>
      <w:r w:rsidRPr="003D4ABF">
        <w:t>ProSeP</w:t>
      </w:r>
      <w:proofErr w:type="spellEnd"/>
      <w:r w:rsidRPr="003D4ABF">
        <w:t>)</w:t>
      </w:r>
      <w:r>
        <w:t xml:space="preserve"> and/or A2X communications (i.e. A2XP)</w:t>
      </w:r>
      <w:r w:rsidRPr="003D4ABF">
        <w:t>.</w:t>
      </w:r>
    </w:p>
    <w:p w14:paraId="114178D9" w14:textId="77777777" w:rsidR="00162A85" w:rsidRPr="003D4ABF" w:rsidRDefault="00162A85" w:rsidP="00162A85">
      <w:r w:rsidRPr="003D4ABF">
        <w:rPr>
          <w:b/>
        </w:rPr>
        <w:t>Uplink binding verification:</w:t>
      </w:r>
      <w:r w:rsidRPr="003D4ABF">
        <w:t xml:space="preserve"> The network enforcement of terminal compliance with the negotiated uplink traffic mapping to QoS Flows.</w:t>
      </w:r>
    </w:p>
    <w:p w14:paraId="17C5E7EA" w14:textId="77777777" w:rsidR="00162A85" w:rsidRPr="003D4ABF" w:rsidRDefault="00162A85" w:rsidP="00162A85">
      <w:r w:rsidRPr="003D4ABF">
        <w:rPr>
          <w:b/>
        </w:rPr>
        <w:t xml:space="preserve">User Preferences </w:t>
      </w:r>
      <w:proofErr w:type="gramStart"/>
      <w:r w:rsidRPr="003D4ABF">
        <w:rPr>
          <w:b/>
        </w:rPr>
        <w:t>On</w:t>
      </w:r>
      <w:proofErr w:type="gramEnd"/>
      <w:r w:rsidRPr="003D4ABF">
        <w:rPr>
          <w:b/>
        </w:rPr>
        <w:t xml:space="preserve"> Non-3GPP Access Selection:</w:t>
      </w:r>
      <w:r w:rsidRPr="003D4ABF">
        <w:t xml:space="preserve"> The list of configuration parameters provided by a layer (e.g. application) above NAS and used by the UE for access network discovery and selection.</w:t>
      </w:r>
    </w:p>
    <w:p w14:paraId="1E5EAFA3" w14:textId="77777777" w:rsidR="00162A85" w:rsidRPr="0086681B" w:rsidRDefault="00162A85" w:rsidP="00162A85">
      <w:r w:rsidRPr="0086681B">
        <w:rPr>
          <w:b/>
          <w:bCs/>
        </w:rPr>
        <w:t>VPLMN specific URSP Rules:</w:t>
      </w:r>
      <w:r>
        <w:t xml:space="preserve"> A VPLMN specific URSP Rule is applicable when the UE is registered in the VPLMN and 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p w14:paraId="122083B5" w14:textId="43ABA672" w:rsidR="00917712" w:rsidRPr="0042466D" w:rsidRDefault="00917712" w:rsidP="009177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89502D8" w14:textId="6D06F11E" w:rsidR="00162A85" w:rsidRPr="003D4ABF" w:rsidRDefault="00162A85" w:rsidP="00162A85">
      <w:pPr>
        <w:pStyle w:val="Heading4"/>
      </w:pPr>
      <w:bookmarkStart w:id="24" w:name="_Toc138395221"/>
      <w:r w:rsidRPr="003D4ABF">
        <w:t>6.2.1.2</w:t>
      </w:r>
      <w:r w:rsidRPr="003D4ABF">
        <w:tab/>
        <w:t>Input for PCC decisions</w:t>
      </w:r>
      <w:bookmarkEnd w:id="24"/>
    </w:p>
    <w:p w14:paraId="22C96671" w14:textId="1073EE25" w:rsidR="00162A85" w:rsidRPr="00755D9B" w:rsidRDefault="00162A85" w:rsidP="00755D9B">
      <w:pPr>
        <w:keepNext/>
        <w:rPr>
          <w:ins w:id="25" w:author="Huawei1" w:date="2023-08-23T15:07:00Z"/>
          <w:rFonts w:eastAsia="SimSun"/>
          <w:lang w:eastAsia="zh-CN"/>
        </w:rPr>
      </w:pPr>
      <w:ins w:id="26" w:author="Huawei" w:date="2023-07-27T11:02:00Z">
        <w:r w:rsidRPr="00755D9B">
          <w:rPr>
            <w:rFonts w:eastAsia="SimSun"/>
            <w:lang w:eastAsia="zh-CN"/>
          </w:rPr>
          <w:t xml:space="preserve">The listed information below </w:t>
        </w:r>
      </w:ins>
      <w:ins w:id="27" w:author="Huawei1" w:date="2023-08-23T15:10:00Z">
        <w:r w:rsidR="00755D9B" w:rsidRPr="00755D9B">
          <w:rPr>
            <w:rFonts w:eastAsia="SimSun"/>
            <w:lang w:eastAsia="zh-CN"/>
          </w:rPr>
          <w:t xml:space="preserve">is </w:t>
        </w:r>
      </w:ins>
      <w:ins w:id="28" w:author="Huawei1" w:date="2023-08-23T15:12:00Z">
        <w:r w:rsidR="00755D9B">
          <w:rPr>
            <w:rFonts w:eastAsia="SimSun"/>
            <w:lang w:eastAsia="zh-CN"/>
          </w:rPr>
          <w:t xml:space="preserve">not intended to be </w:t>
        </w:r>
      </w:ins>
      <w:ins w:id="29" w:author="Huawei1" w:date="2023-08-23T15:10:00Z">
        <w:r w:rsidR="00755D9B" w:rsidRPr="00755D9B">
          <w:rPr>
            <w:rFonts w:eastAsia="SimSun"/>
            <w:lang w:eastAsia="zh-CN"/>
          </w:rPr>
          <w:t xml:space="preserve">complete and </w:t>
        </w:r>
      </w:ins>
      <w:ins w:id="30" w:author="Huawei" w:date="2023-07-27T11:02:00Z">
        <w:r w:rsidRPr="00755D9B">
          <w:rPr>
            <w:rFonts w:eastAsia="SimSun"/>
            <w:lang w:eastAsia="zh-CN"/>
          </w:rPr>
          <w:t xml:space="preserve">describes only examples of the information </w:t>
        </w:r>
      </w:ins>
      <w:ins w:id="31" w:author="Huawei1" w:date="2023-08-23T15:10:00Z">
        <w:r w:rsidR="00755D9B" w:rsidRPr="00755D9B">
          <w:rPr>
            <w:rFonts w:eastAsia="SimSun"/>
            <w:lang w:eastAsia="zh-CN"/>
          </w:rPr>
          <w:t xml:space="preserve">that can be </w:t>
        </w:r>
      </w:ins>
      <w:ins w:id="32" w:author="Huawei" w:date="2023-07-27T11:02:00Z">
        <w:r w:rsidRPr="00755D9B">
          <w:rPr>
            <w:rFonts w:eastAsia="SimSun"/>
            <w:lang w:eastAsia="zh-CN"/>
          </w:rPr>
          <w:t xml:space="preserve">provided by the respective </w:t>
        </w:r>
      </w:ins>
      <w:ins w:id="33" w:author="Huawei" w:date="2023-07-27T11:03:00Z">
        <w:r w:rsidRPr="00755D9B">
          <w:rPr>
            <w:rFonts w:eastAsia="SimSun"/>
            <w:lang w:eastAsia="zh-CN"/>
          </w:rPr>
          <w:t>NF</w:t>
        </w:r>
      </w:ins>
      <w:ins w:id="34" w:author="Huawei" w:date="2023-07-27T11:02:00Z">
        <w:r w:rsidRPr="00755D9B">
          <w:rPr>
            <w:rFonts w:eastAsia="SimSun"/>
            <w:lang w:eastAsia="zh-CN"/>
          </w:rPr>
          <w:t>.</w:t>
        </w:r>
      </w:ins>
    </w:p>
    <w:p w14:paraId="479AFA2D" w14:textId="5997B9F9" w:rsidR="00162A85" w:rsidRPr="003D4ABF" w:rsidRDefault="00162A85" w:rsidP="00162A85">
      <w:r w:rsidRPr="003D4ABF">
        <w:t xml:space="preserve">The PCF shall accept input for PCC decision-making from the SMF, the AMF, the CHF, the NWDAF if present, the UDR and if the AF is involved, from the AF, as well as the PCF may use its own predefined information. These different </w:t>
      </w:r>
      <w:del w:id="35" w:author="Huawei" w:date="2023-07-27T11:03:00Z">
        <w:r w:rsidRPr="003D4ABF" w:rsidDel="00162A85">
          <w:delText xml:space="preserve">nodes </w:delText>
        </w:r>
      </w:del>
      <w:ins w:id="36" w:author="Huawei" w:date="2023-07-27T11:03:00Z">
        <w:r>
          <w:t>NFs</w:t>
        </w:r>
        <w:r w:rsidRPr="003D4ABF">
          <w:t xml:space="preserve"> </w:t>
        </w:r>
      </w:ins>
      <w:r w:rsidRPr="003D4ABF">
        <w:t xml:space="preserve">should provide as much information as possible to the PCF. </w:t>
      </w:r>
      <w:del w:id="37" w:author="Huawei" w:date="2023-07-27T11:02:00Z">
        <w:r w:rsidRPr="003D4ABF" w:rsidDel="00162A85">
          <w:delText>At the same time, the</w:delText>
        </w:r>
        <w:r w:rsidDel="00162A85">
          <w:delText xml:space="preserve"> listed</w:delText>
        </w:r>
        <w:r w:rsidRPr="003D4ABF" w:rsidDel="00162A85">
          <w:delText xml:space="preserve"> information below describes</w:delText>
        </w:r>
        <w:r w:rsidDel="00162A85">
          <w:delText xml:space="preserve"> only</w:delText>
        </w:r>
        <w:r w:rsidRPr="003D4ABF" w:rsidDel="00162A85">
          <w:delText xml:space="preserve"> examples of the information provided</w:delText>
        </w:r>
        <w:r w:rsidDel="00162A85">
          <w:delText xml:space="preserve"> by the respective node and is not intended to be complete</w:delText>
        </w:r>
        <w:r w:rsidRPr="003D4ABF" w:rsidDel="00162A85">
          <w:delText xml:space="preserve">. </w:delText>
        </w:r>
      </w:del>
      <w:r w:rsidRPr="003D4ABF">
        <w:t>Depending on the particular scenario all the information may not be available or is already provided to the PCF.</w:t>
      </w:r>
    </w:p>
    <w:p w14:paraId="1F7C64CB" w14:textId="77777777" w:rsidR="00162A85" w:rsidRPr="003D4ABF" w:rsidRDefault="00162A85" w:rsidP="00162A85">
      <w:pPr>
        <w:keepNext/>
        <w:rPr>
          <w:rFonts w:eastAsia="SimSun"/>
          <w:lang w:eastAsia="zh-CN"/>
        </w:rPr>
      </w:pPr>
      <w:r w:rsidRPr="003D4ABF">
        <w:rPr>
          <w:rFonts w:eastAsia="SimSun"/>
          <w:lang w:eastAsia="zh-CN"/>
        </w:rPr>
        <w:t>The AMF may provide information</w:t>
      </w:r>
      <w:r>
        <w:rPr>
          <w:rFonts w:eastAsia="SimSun"/>
          <w:lang w:eastAsia="zh-CN"/>
        </w:rPr>
        <w:t xml:space="preserve"> related to the UE as defined in clauses 5.2.5.2 and 5.2.5.6 of TS 23.502 [3], for example</w:t>
      </w:r>
      <w:r w:rsidRPr="003D4ABF">
        <w:rPr>
          <w:rFonts w:eastAsia="SimSun"/>
          <w:lang w:eastAsia="zh-CN"/>
        </w:rPr>
        <w:t>:</w:t>
      </w:r>
    </w:p>
    <w:p w14:paraId="02338E6D" w14:textId="77777777" w:rsidR="00162A85" w:rsidRPr="003D4ABF" w:rsidRDefault="00162A85" w:rsidP="00162A85">
      <w:pPr>
        <w:pStyle w:val="B1"/>
      </w:pPr>
      <w:r w:rsidRPr="003D4ABF">
        <w:t>-</w:t>
      </w:r>
      <w:r w:rsidRPr="003D4ABF">
        <w:tab/>
        <w:t>SUPI;</w:t>
      </w:r>
    </w:p>
    <w:p w14:paraId="0EEB9470" w14:textId="77777777" w:rsidR="00162A85" w:rsidRPr="003D4ABF" w:rsidRDefault="00162A85" w:rsidP="00162A85">
      <w:pPr>
        <w:pStyle w:val="B1"/>
      </w:pPr>
      <w:r w:rsidRPr="003D4ABF">
        <w:t>-</w:t>
      </w:r>
      <w:r w:rsidRPr="003D4ABF">
        <w:tab/>
        <w:t>PEI of the UE;</w:t>
      </w:r>
    </w:p>
    <w:p w14:paraId="7EAA3FF0" w14:textId="77777777" w:rsidR="00162A85" w:rsidRPr="003D4ABF" w:rsidRDefault="00162A85" w:rsidP="00162A85">
      <w:pPr>
        <w:pStyle w:val="B1"/>
      </w:pPr>
      <w:r w:rsidRPr="003D4ABF">
        <w:t>-</w:t>
      </w:r>
      <w:r w:rsidRPr="003D4ABF">
        <w:tab/>
        <w:t>Location of the subscriber;</w:t>
      </w:r>
    </w:p>
    <w:p w14:paraId="6463D452" w14:textId="77777777" w:rsidR="00162A85" w:rsidRPr="003D4ABF" w:rsidRDefault="00162A85" w:rsidP="00162A85">
      <w:pPr>
        <w:pStyle w:val="B1"/>
      </w:pPr>
      <w:r w:rsidRPr="003D4ABF">
        <w:t>-</w:t>
      </w:r>
      <w:r w:rsidRPr="003D4ABF">
        <w:tab/>
        <w:t>Service Area Restrictions;</w:t>
      </w:r>
    </w:p>
    <w:p w14:paraId="64D52AA0" w14:textId="77777777" w:rsidR="00162A85" w:rsidRPr="003D4ABF" w:rsidRDefault="00162A85" w:rsidP="00162A85">
      <w:pPr>
        <w:pStyle w:val="B1"/>
      </w:pPr>
      <w:r w:rsidRPr="003D4ABF">
        <w:t>-</w:t>
      </w:r>
      <w:r w:rsidRPr="003D4ABF">
        <w:tab/>
        <w:t>RFSP Index;</w:t>
      </w:r>
    </w:p>
    <w:p w14:paraId="60D117FC" w14:textId="77777777" w:rsidR="00162A85" w:rsidRPr="003D4ABF" w:rsidRDefault="00162A85" w:rsidP="00162A85">
      <w:pPr>
        <w:pStyle w:val="B1"/>
      </w:pPr>
      <w:r w:rsidRPr="003D4ABF">
        <w:t>-</w:t>
      </w:r>
      <w:r w:rsidRPr="003D4ABF">
        <w:tab/>
        <w:t>RAT Type;</w:t>
      </w:r>
    </w:p>
    <w:p w14:paraId="509212E9" w14:textId="77777777" w:rsidR="00162A85" w:rsidRPr="003D4ABF" w:rsidRDefault="00162A85" w:rsidP="00162A85">
      <w:pPr>
        <w:pStyle w:val="B1"/>
      </w:pPr>
      <w:r w:rsidRPr="003D4ABF">
        <w:t>-</w:t>
      </w:r>
      <w:r w:rsidRPr="003D4ABF">
        <w:tab/>
        <w:t>GPSI;</w:t>
      </w:r>
    </w:p>
    <w:p w14:paraId="0EEC51DC" w14:textId="77777777" w:rsidR="00162A85" w:rsidRPr="003D4ABF" w:rsidRDefault="00162A85" w:rsidP="00162A85">
      <w:pPr>
        <w:pStyle w:val="B1"/>
      </w:pPr>
      <w:r w:rsidRPr="003D4ABF">
        <w:t>-</w:t>
      </w:r>
      <w:r w:rsidRPr="003D4ABF">
        <w:tab/>
        <w:t>Access Type;</w:t>
      </w:r>
    </w:p>
    <w:p w14:paraId="1B0D16E7" w14:textId="77777777" w:rsidR="00162A85" w:rsidRPr="003D4ABF" w:rsidRDefault="00162A85" w:rsidP="00162A85">
      <w:pPr>
        <w:pStyle w:val="B1"/>
      </w:pPr>
      <w:r w:rsidRPr="003D4ABF">
        <w:t>-</w:t>
      </w:r>
      <w:r w:rsidRPr="003D4ABF">
        <w:tab/>
        <w:t>Serving Network identifier (PLMN ID or PLMN ID and NID, see clause 5.34 of TS</w:t>
      </w:r>
      <w:r>
        <w:t> </w:t>
      </w:r>
      <w:r w:rsidRPr="003D4ABF">
        <w:t>23.501</w:t>
      </w:r>
      <w:r>
        <w:t> </w:t>
      </w:r>
      <w:r w:rsidRPr="003D4ABF">
        <w:t>[2]);</w:t>
      </w:r>
    </w:p>
    <w:p w14:paraId="60345550" w14:textId="77777777" w:rsidR="00162A85" w:rsidRPr="003D4ABF" w:rsidRDefault="00162A85" w:rsidP="00162A85">
      <w:pPr>
        <w:pStyle w:val="B1"/>
      </w:pPr>
      <w:r w:rsidRPr="003D4ABF">
        <w:t>-</w:t>
      </w:r>
      <w:r w:rsidRPr="003D4ABF">
        <w:tab/>
        <w:t>Allowed NSSAI;</w:t>
      </w:r>
    </w:p>
    <w:p w14:paraId="52B9BD25" w14:textId="77777777" w:rsidR="00162A85" w:rsidRPr="003D4ABF" w:rsidRDefault="00162A85" w:rsidP="00162A85">
      <w:pPr>
        <w:pStyle w:val="B1"/>
      </w:pPr>
      <w:r w:rsidRPr="003D4ABF">
        <w:t>-</w:t>
      </w:r>
      <w:r w:rsidRPr="003D4ABF">
        <w:tab/>
        <w:t>UE time zone;</w:t>
      </w:r>
    </w:p>
    <w:p w14:paraId="3A9A218A" w14:textId="77777777" w:rsidR="00162A85" w:rsidRPr="003D4ABF" w:rsidRDefault="00162A85" w:rsidP="00162A85">
      <w:pPr>
        <w:pStyle w:val="B1"/>
      </w:pPr>
      <w:r w:rsidRPr="003D4ABF">
        <w:t>-</w:t>
      </w:r>
      <w:r w:rsidRPr="003D4ABF">
        <w:tab/>
        <w:t>Subscribed UE-AMBR;</w:t>
      </w:r>
    </w:p>
    <w:p w14:paraId="46057097" w14:textId="77777777" w:rsidR="00162A85" w:rsidRDefault="00162A85" w:rsidP="00162A85">
      <w:pPr>
        <w:pStyle w:val="B1"/>
      </w:pPr>
      <w:r>
        <w:t>-</w:t>
      </w:r>
      <w:r>
        <w:tab/>
        <w:t>Configured NSSAI for the serving PLMN;</w:t>
      </w:r>
    </w:p>
    <w:p w14:paraId="59BD394E" w14:textId="77777777" w:rsidR="00162A85" w:rsidRPr="003D4ABF" w:rsidRDefault="00162A85" w:rsidP="00162A85">
      <w:pPr>
        <w:pStyle w:val="B1"/>
      </w:pPr>
      <w:r w:rsidRPr="003D4ABF">
        <w:t>-</w:t>
      </w:r>
      <w:r w:rsidRPr="003D4ABF">
        <w:tab/>
        <w:t xml:space="preserve">Mapping </w:t>
      </w:r>
      <w:proofErr w:type="gramStart"/>
      <w:r w:rsidRPr="003D4ABF">
        <w:t>Of</w:t>
      </w:r>
      <w:proofErr w:type="gramEnd"/>
      <w:r w:rsidRPr="003D4ABF">
        <w:t xml:space="preserve"> Allowed NSSAI;</w:t>
      </w:r>
    </w:p>
    <w:p w14:paraId="4B4C471E" w14:textId="77777777" w:rsidR="00162A85" w:rsidRPr="003D4ABF" w:rsidRDefault="00162A85" w:rsidP="00162A85">
      <w:pPr>
        <w:pStyle w:val="B1"/>
      </w:pPr>
      <w:r w:rsidRPr="003D4ABF">
        <w:lastRenderedPageBreak/>
        <w:t>-</w:t>
      </w:r>
      <w:r w:rsidRPr="003D4ABF">
        <w:tab/>
        <w:t>S-NSSAI for the PDU Session;</w:t>
      </w:r>
    </w:p>
    <w:p w14:paraId="48512550" w14:textId="77777777" w:rsidR="00162A85" w:rsidRDefault="00162A85" w:rsidP="00162A85">
      <w:pPr>
        <w:pStyle w:val="B1"/>
      </w:pPr>
      <w:r>
        <w:t>-</w:t>
      </w:r>
      <w:r>
        <w:tab/>
        <w:t>Satellite backhaul category information;</w:t>
      </w:r>
    </w:p>
    <w:p w14:paraId="6C11389D" w14:textId="77777777" w:rsidR="00162A85" w:rsidRPr="003D4ABF" w:rsidRDefault="00162A85" w:rsidP="00162A85">
      <w:pPr>
        <w:pStyle w:val="B1"/>
      </w:pPr>
      <w:r w:rsidRPr="003D4ABF">
        <w:t>-</w:t>
      </w:r>
      <w:r w:rsidRPr="003D4ABF">
        <w:tab/>
        <w:t>Requested DNN.</w:t>
      </w:r>
    </w:p>
    <w:p w14:paraId="6BB5D4F8" w14:textId="77777777" w:rsidR="00162A85" w:rsidRPr="003D4ABF" w:rsidRDefault="00162A85" w:rsidP="00162A85">
      <w:pPr>
        <w:pStyle w:val="NO"/>
        <w:rPr>
          <w:lang w:eastAsia="zh-CN"/>
        </w:rPr>
      </w:pPr>
      <w:r w:rsidRPr="003D4ABF">
        <w:t>NOTE 1:</w:t>
      </w:r>
      <w:r w:rsidRPr="003D4ABF">
        <w:tab/>
        <w:t>The Access Type and RAT Type parameters should allow extension to include new types of accesses.</w:t>
      </w:r>
    </w:p>
    <w:p w14:paraId="39B82AB3" w14:textId="77777777" w:rsidR="00162A85" w:rsidRPr="003D4ABF" w:rsidRDefault="00162A85" w:rsidP="00162A85">
      <w:r w:rsidRPr="003D4ABF">
        <w:t>The UE may provide information</w:t>
      </w:r>
      <w:r>
        <w:t xml:space="preserve"> such as</w:t>
      </w:r>
      <w:r w:rsidRPr="003D4ABF">
        <w:t>:</w:t>
      </w:r>
    </w:p>
    <w:p w14:paraId="694AF190" w14:textId="77777777" w:rsidR="00162A85" w:rsidRPr="003D4ABF" w:rsidRDefault="00162A85" w:rsidP="00162A85">
      <w:pPr>
        <w:pStyle w:val="B1"/>
        <w:rPr>
          <w:rFonts w:eastAsia="DengXian"/>
        </w:rPr>
      </w:pPr>
      <w:r w:rsidRPr="003D4ABF">
        <w:rPr>
          <w:rFonts w:eastAsia="DengXian"/>
        </w:rPr>
        <w:t>-</w:t>
      </w:r>
      <w:r w:rsidRPr="003D4ABF">
        <w:rPr>
          <w:rFonts w:eastAsia="DengXian"/>
        </w:rPr>
        <w:tab/>
      </w:r>
      <w:proofErr w:type="spellStart"/>
      <w:r w:rsidRPr="003D4ABF">
        <w:rPr>
          <w:rFonts w:eastAsia="DengXian"/>
        </w:rPr>
        <w:t>OSId</w:t>
      </w:r>
      <w:proofErr w:type="spellEnd"/>
      <w:r w:rsidRPr="003D4ABF">
        <w:rPr>
          <w:rFonts w:eastAsia="DengXian"/>
        </w:rPr>
        <w:t>;</w:t>
      </w:r>
    </w:p>
    <w:p w14:paraId="7B2207A9" w14:textId="77777777" w:rsidR="00162A85" w:rsidRPr="003D4ABF" w:rsidRDefault="00162A85" w:rsidP="00162A85">
      <w:pPr>
        <w:pStyle w:val="B1"/>
        <w:rPr>
          <w:rFonts w:eastAsia="DengXian"/>
        </w:rPr>
      </w:pPr>
      <w:r w:rsidRPr="003D4ABF">
        <w:rPr>
          <w:rFonts w:eastAsia="DengXian"/>
        </w:rPr>
        <w:t>-</w:t>
      </w:r>
      <w:r w:rsidRPr="003D4ABF">
        <w:rPr>
          <w:rFonts w:eastAsia="DengXian"/>
        </w:rPr>
        <w:tab/>
        <w:t>List of PSIs;</w:t>
      </w:r>
    </w:p>
    <w:p w14:paraId="638CE33E" w14:textId="77777777" w:rsidR="00162A85" w:rsidRPr="003D4ABF" w:rsidRDefault="00162A85" w:rsidP="00162A85">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2EF69D50" w14:textId="77777777" w:rsidR="00162A85" w:rsidRPr="003D4ABF" w:rsidRDefault="00162A85" w:rsidP="00162A85">
      <w:pPr>
        <w:pStyle w:val="B1"/>
      </w:pPr>
      <w:r>
        <w:t>-</w:t>
      </w:r>
      <w:r>
        <w:tab/>
        <w:t>Indication of URSP Provisioning Support in EPS.</w:t>
      </w:r>
    </w:p>
    <w:p w14:paraId="45FDCD18" w14:textId="77777777" w:rsidR="00162A85" w:rsidRPr="003D4ABF" w:rsidRDefault="00162A85" w:rsidP="00162A85">
      <w:pPr>
        <w:pStyle w:val="B1"/>
      </w:pPr>
      <w:r>
        <w:t>-</w:t>
      </w:r>
      <w:r>
        <w:tab/>
        <w:t>Indication of UE capability of support to report URSP rule enforcement to network (see clause 6.6.2.4).</w:t>
      </w:r>
    </w:p>
    <w:p w14:paraId="34B1F30D" w14:textId="77777777" w:rsidR="00162A85" w:rsidRPr="003D4ABF" w:rsidRDefault="00162A85" w:rsidP="00162A85">
      <w:r w:rsidRPr="003D4ABF">
        <w:t>The SMF may provide information</w:t>
      </w:r>
      <w:r>
        <w:t xml:space="preserve"> related to the PDU Session as defined in clause 5.2.5.4 of TS 23.502 [3], for example</w:t>
      </w:r>
      <w:r w:rsidRPr="003D4ABF">
        <w:t>:</w:t>
      </w:r>
    </w:p>
    <w:p w14:paraId="29C611B1" w14:textId="77777777" w:rsidR="00162A85" w:rsidRPr="003D4ABF" w:rsidRDefault="00162A85" w:rsidP="00162A85">
      <w:pPr>
        <w:pStyle w:val="B1"/>
      </w:pPr>
      <w:r w:rsidRPr="003D4ABF">
        <w:t>-</w:t>
      </w:r>
      <w:r w:rsidRPr="003D4ABF">
        <w:tab/>
        <w:t>SUPI;</w:t>
      </w:r>
    </w:p>
    <w:p w14:paraId="2EA17038" w14:textId="77777777" w:rsidR="00162A85" w:rsidRPr="003D4ABF" w:rsidRDefault="00162A85" w:rsidP="00162A85">
      <w:pPr>
        <w:pStyle w:val="B1"/>
      </w:pPr>
      <w:r w:rsidRPr="003D4ABF">
        <w:t>-</w:t>
      </w:r>
      <w:r w:rsidRPr="003D4ABF">
        <w:tab/>
        <w:t>PEI of the UE;</w:t>
      </w:r>
    </w:p>
    <w:p w14:paraId="025AE1AD" w14:textId="77777777" w:rsidR="00162A85" w:rsidRPr="003D4ABF" w:rsidRDefault="00162A85" w:rsidP="00162A85">
      <w:pPr>
        <w:pStyle w:val="B1"/>
      </w:pPr>
      <w:r w:rsidRPr="003D4ABF">
        <w:t>-</w:t>
      </w:r>
      <w:r w:rsidRPr="003D4ABF">
        <w:tab/>
        <w:t>IPv4 address of the UE;</w:t>
      </w:r>
    </w:p>
    <w:p w14:paraId="73904857" w14:textId="77777777" w:rsidR="00162A85" w:rsidRPr="003D4ABF" w:rsidRDefault="00162A85" w:rsidP="00162A85">
      <w:pPr>
        <w:pStyle w:val="B1"/>
        <w:rPr>
          <w:rFonts w:eastAsia="MS Mincho"/>
        </w:rPr>
      </w:pPr>
      <w:r w:rsidRPr="003D4ABF">
        <w:t>-</w:t>
      </w:r>
      <w:r w:rsidRPr="003D4ABF">
        <w:tab/>
        <w:t>IPv6 network prefix assigned to the UE;</w:t>
      </w:r>
    </w:p>
    <w:p w14:paraId="01342F0B" w14:textId="77777777" w:rsidR="00162A85" w:rsidRPr="003D4ABF" w:rsidRDefault="00162A85" w:rsidP="00162A85">
      <w:pPr>
        <w:pStyle w:val="B1"/>
      </w:pPr>
      <w:r w:rsidRPr="003D4ABF">
        <w:t>-</w:t>
      </w:r>
      <w:r w:rsidRPr="003D4ABF">
        <w:tab/>
        <w:t>Default 5QI and default ARP;</w:t>
      </w:r>
    </w:p>
    <w:p w14:paraId="49FD5FBC" w14:textId="77777777" w:rsidR="00162A85" w:rsidRPr="00DA4C22" w:rsidRDefault="00162A85" w:rsidP="00162A85">
      <w:pPr>
        <w:pStyle w:val="B1"/>
      </w:pPr>
      <w:r w:rsidRPr="00DA4C22">
        <w:t>-</w:t>
      </w:r>
      <w:r w:rsidRPr="00DA4C22">
        <w:tab/>
        <w:t>Request type (initial, modification, etc.);</w:t>
      </w:r>
    </w:p>
    <w:p w14:paraId="184E859E" w14:textId="77777777" w:rsidR="00162A85" w:rsidRPr="003D4ABF" w:rsidRDefault="00162A85" w:rsidP="00162A85">
      <w:pPr>
        <w:pStyle w:val="B1"/>
      </w:pPr>
      <w:r w:rsidRPr="003D4ABF">
        <w:t>-</w:t>
      </w:r>
      <w:r w:rsidRPr="003D4ABF">
        <w:tab/>
        <w:t>Type of PDU Session (IPv4, IPv6, IPv4v6, Ethernet, Unstructured);</w:t>
      </w:r>
    </w:p>
    <w:p w14:paraId="1768C6EF" w14:textId="77777777" w:rsidR="00162A85" w:rsidRPr="003D4ABF" w:rsidRDefault="00162A85" w:rsidP="00162A85">
      <w:pPr>
        <w:pStyle w:val="B1"/>
      </w:pPr>
      <w:r w:rsidRPr="003D4ABF">
        <w:t>-</w:t>
      </w:r>
      <w:r w:rsidRPr="003D4ABF">
        <w:tab/>
        <w:t>Access Type;</w:t>
      </w:r>
    </w:p>
    <w:p w14:paraId="29A46BB5" w14:textId="77777777" w:rsidR="00162A85" w:rsidRPr="003D4ABF" w:rsidRDefault="00162A85" w:rsidP="00162A85">
      <w:pPr>
        <w:pStyle w:val="B1"/>
        <w:rPr>
          <w:rFonts w:eastAsia="SimSun"/>
          <w:lang w:eastAsia="zh-CN"/>
        </w:rPr>
      </w:pPr>
      <w:r w:rsidRPr="003D4ABF">
        <w:rPr>
          <w:rFonts w:eastAsia="SimSun"/>
          <w:lang w:eastAsia="zh-CN"/>
        </w:rPr>
        <w:t>-</w:t>
      </w:r>
      <w:r w:rsidRPr="003D4ABF">
        <w:rPr>
          <w:rFonts w:eastAsia="SimSun"/>
          <w:lang w:eastAsia="zh-CN"/>
        </w:rPr>
        <w:tab/>
        <w:t>RAT Type;</w:t>
      </w:r>
    </w:p>
    <w:p w14:paraId="23C4D107" w14:textId="77777777" w:rsidR="00162A85" w:rsidRPr="003D4ABF" w:rsidRDefault="00162A85" w:rsidP="00162A85">
      <w:pPr>
        <w:pStyle w:val="B1"/>
        <w:rPr>
          <w:rFonts w:eastAsia="SimSun"/>
          <w:lang w:eastAsia="zh-CN"/>
        </w:rPr>
      </w:pPr>
      <w:r w:rsidRPr="003D4ABF">
        <w:rPr>
          <w:rFonts w:eastAsia="SimSun"/>
          <w:lang w:eastAsia="zh-CN"/>
        </w:rPr>
        <w:t>-</w:t>
      </w:r>
      <w:r w:rsidRPr="003D4ABF">
        <w:rPr>
          <w:rFonts w:eastAsia="SimSun"/>
          <w:lang w:eastAsia="zh-CN"/>
        </w:rPr>
        <w:tab/>
        <w:t>GPSI;</w:t>
      </w:r>
    </w:p>
    <w:p w14:paraId="5093BDF4" w14:textId="77777777" w:rsidR="00162A85" w:rsidRPr="003D4ABF" w:rsidRDefault="00162A85" w:rsidP="00162A85">
      <w:pPr>
        <w:pStyle w:val="B1"/>
        <w:rPr>
          <w:rFonts w:eastAsia="SimSun"/>
          <w:lang w:eastAsia="zh-CN"/>
        </w:rPr>
      </w:pPr>
      <w:r w:rsidRPr="003D4ABF">
        <w:rPr>
          <w:rFonts w:eastAsia="SimSun"/>
          <w:lang w:eastAsia="zh-CN"/>
        </w:rPr>
        <w:t>-</w:t>
      </w:r>
      <w:r w:rsidRPr="003D4ABF">
        <w:rPr>
          <w:rFonts w:eastAsia="SimSun"/>
          <w:lang w:eastAsia="zh-CN"/>
        </w:rPr>
        <w:tab/>
        <w:t>Internal-Group Identifier;</w:t>
      </w:r>
    </w:p>
    <w:p w14:paraId="4EEB0D43" w14:textId="77777777" w:rsidR="00162A85" w:rsidRPr="003D4ABF" w:rsidRDefault="00162A85" w:rsidP="00162A85">
      <w:pPr>
        <w:pStyle w:val="B1"/>
      </w:pPr>
      <w:r w:rsidRPr="003D4ABF">
        <w:t>-</w:t>
      </w:r>
      <w:r w:rsidRPr="003D4ABF">
        <w:tab/>
        <w:t>Location of the subscriber;</w:t>
      </w:r>
    </w:p>
    <w:p w14:paraId="2A689217" w14:textId="77777777" w:rsidR="00162A85" w:rsidRPr="003D4ABF" w:rsidRDefault="00162A85" w:rsidP="00162A85">
      <w:pPr>
        <w:pStyle w:val="B1"/>
        <w:rPr>
          <w:lang w:eastAsia="zh-CN"/>
        </w:rPr>
      </w:pPr>
      <w:r w:rsidRPr="003D4ABF">
        <w:rPr>
          <w:lang w:eastAsia="zh-CN"/>
        </w:rPr>
        <w:t>-</w:t>
      </w:r>
      <w:r w:rsidRPr="003D4ABF">
        <w:rPr>
          <w:lang w:eastAsia="zh-CN"/>
        </w:rPr>
        <w:tab/>
        <w:t>S-NSSAI;</w:t>
      </w:r>
    </w:p>
    <w:p w14:paraId="08B95287" w14:textId="77777777" w:rsidR="00162A85" w:rsidRPr="003D4ABF" w:rsidRDefault="00162A85" w:rsidP="00162A85">
      <w:pPr>
        <w:pStyle w:val="B1"/>
        <w:rPr>
          <w:lang w:eastAsia="zh-CN"/>
        </w:rPr>
      </w:pPr>
      <w:r w:rsidRPr="003D4ABF">
        <w:rPr>
          <w:lang w:eastAsia="zh-CN"/>
        </w:rPr>
        <w:t>-</w:t>
      </w:r>
      <w:r w:rsidRPr="003D4ABF">
        <w:rPr>
          <w:lang w:eastAsia="zh-CN"/>
        </w:rPr>
        <w:tab/>
        <w:t>DNN;</w:t>
      </w:r>
    </w:p>
    <w:p w14:paraId="489FB42C" w14:textId="77777777" w:rsidR="00162A85" w:rsidRPr="003D4ABF" w:rsidRDefault="00162A85" w:rsidP="00162A85">
      <w:pPr>
        <w:pStyle w:val="B1"/>
      </w:pPr>
      <w:r w:rsidRPr="003D4ABF">
        <w:t>-</w:t>
      </w:r>
      <w:r w:rsidRPr="003D4ABF">
        <w:tab/>
        <w:t>Serving Network identifier (PLMN ID or PLMN ID and NID, see clause 5.34 of TS</w:t>
      </w:r>
      <w:r>
        <w:t> </w:t>
      </w:r>
      <w:r w:rsidRPr="003D4ABF">
        <w:t>23.501</w:t>
      </w:r>
      <w:r>
        <w:t> </w:t>
      </w:r>
      <w:r w:rsidRPr="003D4ABF">
        <w:t>[2]);</w:t>
      </w:r>
    </w:p>
    <w:p w14:paraId="31CFDF7E" w14:textId="77777777" w:rsidR="00162A85" w:rsidRPr="003D4ABF" w:rsidRDefault="00162A85" w:rsidP="00162A85">
      <w:pPr>
        <w:pStyle w:val="B1"/>
      </w:pPr>
      <w:r w:rsidRPr="003D4ABF">
        <w:t>-</w:t>
      </w:r>
      <w:r w:rsidRPr="003D4ABF">
        <w:tab/>
      </w:r>
      <w:r w:rsidRPr="003D4ABF">
        <w:rPr>
          <w:noProof/>
        </w:rPr>
        <w:t>Application</w:t>
      </w:r>
      <w:r w:rsidRPr="003D4ABF">
        <w:t xml:space="preserve"> Identifier;</w:t>
      </w:r>
    </w:p>
    <w:p w14:paraId="0EBDA0A5" w14:textId="77777777" w:rsidR="00162A85" w:rsidRPr="003D4ABF" w:rsidRDefault="00162A85" w:rsidP="00162A85">
      <w:pPr>
        <w:pStyle w:val="B1"/>
      </w:pPr>
      <w:r w:rsidRPr="003D4ABF">
        <w:t>-</w:t>
      </w:r>
      <w:r w:rsidRPr="003D4ABF">
        <w:tab/>
        <w:t>Allocated application instance identifier;</w:t>
      </w:r>
    </w:p>
    <w:p w14:paraId="1BC89271" w14:textId="77777777" w:rsidR="00162A85" w:rsidRPr="003D4ABF" w:rsidRDefault="00162A85" w:rsidP="00162A85">
      <w:pPr>
        <w:pStyle w:val="B1"/>
      </w:pPr>
      <w:r w:rsidRPr="003D4ABF">
        <w:t>-</w:t>
      </w:r>
      <w:r w:rsidRPr="003D4ABF">
        <w:tab/>
        <w:t>Detected service data flow descriptions;</w:t>
      </w:r>
    </w:p>
    <w:p w14:paraId="78A6AAE0" w14:textId="77777777" w:rsidR="00162A85" w:rsidRPr="003D4ABF" w:rsidRDefault="00162A85" w:rsidP="00162A85">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14:paraId="2CF64B90" w14:textId="77777777" w:rsidR="00162A85" w:rsidRPr="003D4ABF" w:rsidRDefault="00162A85" w:rsidP="00162A85">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
    <w:p w14:paraId="7FBD9446" w14:textId="77777777" w:rsidR="00162A85" w:rsidRPr="003D4ABF" w:rsidRDefault="00162A85" w:rsidP="00162A85">
      <w:pPr>
        <w:pStyle w:val="B1"/>
      </w:pPr>
      <w:r w:rsidRPr="003D4ABF">
        <w:t>-</w:t>
      </w:r>
      <w:r w:rsidRPr="003D4ABF">
        <w:tab/>
        <w:t>3GPP PS Data Off status;</w:t>
      </w:r>
    </w:p>
    <w:p w14:paraId="26EE2DC7" w14:textId="77777777" w:rsidR="00162A85" w:rsidRPr="003D4ABF" w:rsidRDefault="00162A85" w:rsidP="00162A85">
      <w:pPr>
        <w:pStyle w:val="B1"/>
      </w:pPr>
      <w:r w:rsidRPr="003D4ABF">
        <w:t>-</w:t>
      </w:r>
      <w:r w:rsidRPr="003D4ABF">
        <w:tab/>
        <w:t>DN Authorization Profile Index (see clause 5.6.6 of TS</w:t>
      </w:r>
      <w:r>
        <w:t> </w:t>
      </w:r>
      <w:r w:rsidRPr="003D4ABF">
        <w:t>23.501</w:t>
      </w:r>
      <w:r>
        <w:t> </w:t>
      </w:r>
      <w:r w:rsidRPr="003D4ABF">
        <w:t>[2]);</w:t>
      </w:r>
    </w:p>
    <w:p w14:paraId="1A5EF7F2" w14:textId="77777777" w:rsidR="00162A85" w:rsidRPr="003D4ABF" w:rsidRDefault="00162A85" w:rsidP="00162A85">
      <w:pPr>
        <w:pStyle w:val="B1"/>
      </w:pPr>
      <w:r w:rsidRPr="003D4ABF">
        <w:t>-</w:t>
      </w:r>
      <w:r w:rsidRPr="003D4ABF">
        <w:tab/>
        <w:t>DN authorized Session AMBR (see clause 5.6.6 of TS</w:t>
      </w:r>
      <w:r>
        <w:t> </w:t>
      </w:r>
      <w:r w:rsidRPr="003D4ABF">
        <w:t>23.501</w:t>
      </w:r>
      <w:r>
        <w:t> </w:t>
      </w:r>
      <w:r w:rsidRPr="003D4ABF">
        <w:t>[2]);</w:t>
      </w:r>
    </w:p>
    <w:p w14:paraId="485AD1C9" w14:textId="77777777" w:rsidR="00162A85" w:rsidRPr="003D4ABF" w:rsidRDefault="00162A85" w:rsidP="00162A85">
      <w:pPr>
        <w:pStyle w:val="B1"/>
      </w:pPr>
      <w:r w:rsidRPr="003D4ABF">
        <w:lastRenderedPageBreak/>
        <w:t>-</w:t>
      </w:r>
      <w:r w:rsidRPr="003D4ABF">
        <w:tab/>
        <w:t>Satellite backhaul category information;</w:t>
      </w:r>
    </w:p>
    <w:p w14:paraId="5F2EE1D0" w14:textId="77777777" w:rsidR="00162A85" w:rsidRPr="003D4ABF" w:rsidRDefault="00162A85" w:rsidP="00162A85">
      <w:pPr>
        <w:pStyle w:val="B1"/>
      </w:pPr>
      <w:r w:rsidRPr="003D4ABF">
        <w:t>-</w:t>
      </w:r>
      <w:r w:rsidRPr="003D4ABF">
        <w:tab/>
        <w:t>Provisioning Server address(es) (see clause 5.30 of TS</w:t>
      </w:r>
      <w:r>
        <w:t> </w:t>
      </w:r>
      <w:r w:rsidRPr="003D4ABF">
        <w:t>23.501</w:t>
      </w:r>
      <w:r>
        <w:t> </w:t>
      </w:r>
      <w:r w:rsidRPr="003D4ABF">
        <w:t>[2])</w:t>
      </w:r>
      <w:r>
        <w:t>;</w:t>
      </w:r>
    </w:p>
    <w:p w14:paraId="2499C194" w14:textId="77777777" w:rsidR="00162A85" w:rsidRPr="003D4ABF" w:rsidRDefault="00162A85" w:rsidP="00162A85">
      <w:pPr>
        <w:pStyle w:val="B1"/>
      </w:pPr>
      <w:r>
        <w:t>-</w:t>
      </w:r>
      <w:r>
        <w:tab/>
        <w:t>UE report of URSP rule enforcement from URSP rule associated with the PDU session (see clause 6.6.2.4).</w:t>
      </w:r>
    </w:p>
    <w:p w14:paraId="39A41C83" w14:textId="77777777" w:rsidR="00162A85" w:rsidRPr="003D4ABF" w:rsidRDefault="00162A85" w:rsidP="00162A85">
      <w:pPr>
        <w:pStyle w:val="B1"/>
      </w:pPr>
      <w:r>
        <w:t>-</w:t>
      </w:r>
      <w:r>
        <w:tab/>
        <w:t>HR-SBO support indication for requesting VPLMN Specific Offloading Policy (see clause 6.2.1.12 and clause 6.7 of TS 23.548 [33]).</w:t>
      </w:r>
    </w:p>
    <w:p w14:paraId="67E6ADF2" w14:textId="77777777" w:rsidR="00162A85" w:rsidRPr="003D4ABF" w:rsidRDefault="00162A85" w:rsidP="00162A85">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17AC0D62" w14:textId="77777777" w:rsidR="00162A85" w:rsidRPr="003D4ABF" w:rsidRDefault="00162A85" w:rsidP="00162A85">
      <w:r w:rsidRPr="003D4ABF">
        <w:t>The UDR may provide policy information related to an ASP</w:t>
      </w:r>
      <w:r>
        <w:t xml:space="preserve"> as defined in clause 5.2.12.2 of TS 23.502 [3], for example</w:t>
      </w:r>
      <w:r w:rsidRPr="003D4ABF">
        <w:t>:</w:t>
      </w:r>
    </w:p>
    <w:p w14:paraId="3E8A34BB" w14:textId="77777777" w:rsidR="00162A85" w:rsidRPr="003D4ABF" w:rsidRDefault="00162A85" w:rsidP="00162A85">
      <w:pPr>
        <w:pStyle w:val="B1"/>
      </w:pPr>
      <w:r w:rsidRPr="003D4ABF">
        <w:t>-</w:t>
      </w:r>
      <w:r w:rsidRPr="003D4ABF">
        <w:tab/>
        <w:t>The ASP identifier;</w:t>
      </w:r>
    </w:p>
    <w:p w14:paraId="5715B263" w14:textId="77777777" w:rsidR="00162A85" w:rsidRPr="003D4ABF" w:rsidRDefault="00162A85" w:rsidP="00162A85">
      <w:pPr>
        <w:pStyle w:val="B1"/>
        <w:rPr>
          <w:rFonts w:eastAsia="MS Mincho"/>
        </w:rPr>
      </w:pPr>
      <w:r w:rsidRPr="003D4ABF">
        <w:t>-</w:t>
      </w:r>
      <w:r w:rsidRPr="003D4ABF">
        <w:tab/>
        <w:t>A transfer policy together with a Background Data Transfer Reference ID, the volume of data to be transferred per UE, the expected amount of UEs</w:t>
      </w:r>
      <w:r>
        <w:t>;</w:t>
      </w:r>
    </w:p>
    <w:p w14:paraId="7669729A" w14:textId="77777777" w:rsidR="00162A85" w:rsidRPr="003D4ABF" w:rsidRDefault="00162A85" w:rsidP="00162A85">
      <w:pPr>
        <w:pStyle w:val="B1"/>
      </w:pPr>
      <w:r>
        <w:t>-</w:t>
      </w:r>
      <w:r>
        <w:tab/>
        <w:t>An PDTQ policy together with an PDTQ Reference ID, the requested QoS for each of the AF session for each of the UEs involved and the expected amount of UEs.</w:t>
      </w:r>
    </w:p>
    <w:p w14:paraId="465E7AB3" w14:textId="77777777" w:rsidR="00162A85" w:rsidRPr="003D4ABF" w:rsidRDefault="00162A85" w:rsidP="00162A85">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31960F80" w14:textId="77777777" w:rsidR="00162A85" w:rsidRPr="003D4ABF" w:rsidRDefault="00162A85" w:rsidP="00162A85">
      <w:r w:rsidRPr="003D4ABF">
        <w:t>The UDR may provide the service specific information as defined in clause 4.15.6.7 of TS</w:t>
      </w:r>
      <w:r>
        <w:t> </w:t>
      </w:r>
      <w:r w:rsidRPr="003D4ABF">
        <w:t>23.502</w:t>
      </w:r>
      <w:r>
        <w:t> </w:t>
      </w:r>
      <w:r w:rsidRPr="003D4ABF">
        <w:t>[3].</w:t>
      </w:r>
    </w:p>
    <w:p w14:paraId="64DD7F9C" w14:textId="77777777" w:rsidR="00162A85" w:rsidRPr="003D4ABF" w:rsidRDefault="00162A85" w:rsidP="00162A85">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207562E8" w14:textId="77777777" w:rsidR="00162A85" w:rsidRPr="003D4ABF" w:rsidRDefault="00162A85" w:rsidP="00162A85">
      <w:pPr>
        <w:pStyle w:val="B1"/>
      </w:pPr>
      <w:r w:rsidRPr="003D4ABF">
        <w:t>-</w:t>
      </w:r>
      <w:r w:rsidRPr="003D4ABF">
        <w:tab/>
        <w:t>Subscriber Identifier</w:t>
      </w:r>
      <w:r>
        <w:t>(s)</w:t>
      </w:r>
      <w:r w:rsidRPr="003D4ABF">
        <w:t>;</w:t>
      </w:r>
    </w:p>
    <w:p w14:paraId="526032F3" w14:textId="77777777" w:rsidR="00162A85" w:rsidRPr="003D4ABF" w:rsidRDefault="00162A85" w:rsidP="00162A85">
      <w:pPr>
        <w:pStyle w:val="B1"/>
      </w:pPr>
      <w:r w:rsidRPr="003D4ABF">
        <w:t>-</w:t>
      </w:r>
      <w:r w:rsidRPr="003D4ABF">
        <w:tab/>
        <w:t>IP address of the UE;</w:t>
      </w:r>
    </w:p>
    <w:p w14:paraId="4F8F77DB" w14:textId="77777777" w:rsidR="00162A85" w:rsidRPr="003D4ABF" w:rsidRDefault="00162A85" w:rsidP="00162A85">
      <w:pPr>
        <w:pStyle w:val="B1"/>
      </w:pPr>
      <w:r w:rsidRPr="003D4ABF">
        <w:t>-</w:t>
      </w:r>
      <w:r w:rsidRPr="003D4ABF">
        <w:tab/>
        <w:t>Media Type;</w:t>
      </w:r>
    </w:p>
    <w:p w14:paraId="4DF5F5C2" w14:textId="77777777" w:rsidR="00162A85" w:rsidRPr="003D4ABF" w:rsidRDefault="00162A85" w:rsidP="00162A85">
      <w:pPr>
        <w:pStyle w:val="B1"/>
      </w:pPr>
      <w:r w:rsidRPr="003D4ABF">
        <w:t>-</w:t>
      </w:r>
      <w:r w:rsidRPr="003D4ABF">
        <w:tab/>
        <w:t>Media Format, e.g. media format sub-field of the media announcement and all other parameter information (a= lines) associated with the media format;</w:t>
      </w:r>
    </w:p>
    <w:p w14:paraId="6FE1EE36" w14:textId="77777777" w:rsidR="00162A85" w:rsidRPr="003D4ABF" w:rsidRDefault="00162A85" w:rsidP="00162A85">
      <w:pPr>
        <w:pStyle w:val="B1"/>
      </w:pPr>
      <w:r w:rsidRPr="003D4ABF">
        <w:t>-</w:t>
      </w:r>
      <w:r w:rsidRPr="003D4ABF">
        <w:tab/>
        <w:t>Bandwidth;</w:t>
      </w:r>
    </w:p>
    <w:p w14:paraId="497C8C8C" w14:textId="77777777" w:rsidR="00162A85" w:rsidRPr="003D4ABF" w:rsidRDefault="00162A85" w:rsidP="00162A85">
      <w:pPr>
        <w:pStyle w:val="B1"/>
      </w:pPr>
      <w:r w:rsidRPr="003D4ABF">
        <w:t>-</w:t>
      </w:r>
      <w:r w:rsidRPr="003D4ABF">
        <w:tab/>
        <w:t>Sponsored data connectivity information;</w:t>
      </w:r>
    </w:p>
    <w:p w14:paraId="4A28A54F" w14:textId="77777777" w:rsidR="00162A85" w:rsidRPr="003D4ABF" w:rsidRDefault="00162A85" w:rsidP="00162A85">
      <w:pPr>
        <w:pStyle w:val="B1"/>
      </w:pPr>
      <w:r w:rsidRPr="003D4ABF">
        <w:t>-</w:t>
      </w:r>
      <w:r w:rsidRPr="003D4ABF">
        <w:tab/>
        <w:t>Flow description</w:t>
      </w:r>
      <w:r>
        <w:t xml:space="preserve"> information</w:t>
      </w:r>
      <w:r w:rsidRPr="003D4ABF">
        <w:t>, e.g. source and destination IP address and port numbers and the protocol</w:t>
      </w:r>
      <w:r>
        <w:t xml:space="preserve"> and optionally, </w:t>
      </w:r>
      <w:proofErr w:type="spellStart"/>
      <w:r>
        <w:t>ToS</w:t>
      </w:r>
      <w:proofErr w:type="spellEnd"/>
      <w:r>
        <w:t xml:space="preserve"> (IPv4) or TC (IPv6) value (as described in clause 6.1.3.6)</w:t>
      </w:r>
      <w:r w:rsidRPr="003D4ABF">
        <w:t>;</w:t>
      </w:r>
    </w:p>
    <w:p w14:paraId="145AA85C" w14:textId="77777777" w:rsidR="00162A85" w:rsidRDefault="00162A85" w:rsidP="00162A85">
      <w:pPr>
        <w:pStyle w:val="B1"/>
      </w:pPr>
      <w:r>
        <w:t>-</w:t>
      </w:r>
      <w:r>
        <w:tab/>
        <w:t>Indication of ECN marking for L4S;</w:t>
      </w:r>
    </w:p>
    <w:p w14:paraId="74F99108" w14:textId="77777777" w:rsidR="00162A85" w:rsidRPr="003D4ABF" w:rsidRDefault="00162A85" w:rsidP="00162A85">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253DE847" w14:textId="77777777" w:rsidR="00162A85" w:rsidRPr="003D4ABF" w:rsidRDefault="00162A85" w:rsidP="00162A85">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5304B5BF" w14:textId="77777777" w:rsidR="00162A85" w:rsidRPr="003D4ABF" w:rsidRDefault="00162A85" w:rsidP="00162A85">
      <w:pPr>
        <w:pStyle w:val="B1"/>
      </w:pPr>
      <w:r w:rsidRPr="003D4ABF">
        <w:t>-</w:t>
      </w:r>
      <w:r w:rsidRPr="003D4ABF">
        <w:tab/>
        <w:t>DNN and possibly S-NSSAI;</w:t>
      </w:r>
    </w:p>
    <w:p w14:paraId="76BD44F0" w14:textId="77777777" w:rsidR="00162A85" w:rsidRPr="003D4ABF" w:rsidRDefault="00162A85" w:rsidP="00162A85">
      <w:pPr>
        <w:pStyle w:val="B1"/>
      </w:pPr>
      <w:r w:rsidRPr="003D4ABF">
        <w:t>-</w:t>
      </w:r>
      <w:r w:rsidRPr="003D4ABF">
        <w:tab/>
        <w:t>AF Communication Service Identifier (e.g. IMS Communication Service Identifier), UE provided via AF;</w:t>
      </w:r>
    </w:p>
    <w:p w14:paraId="560AA23F" w14:textId="77777777" w:rsidR="00162A85" w:rsidRPr="003D4ABF" w:rsidRDefault="00162A85" w:rsidP="00162A85">
      <w:pPr>
        <w:pStyle w:val="B1"/>
      </w:pPr>
      <w:r w:rsidRPr="003D4ABF">
        <w:t>-</w:t>
      </w:r>
      <w:r w:rsidRPr="003D4ABF">
        <w:tab/>
        <w:t>AF Application Event Identifier;</w:t>
      </w:r>
    </w:p>
    <w:p w14:paraId="70FF3CDA" w14:textId="77777777" w:rsidR="00162A85" w:rsidRPr="003D4ABF" w:rsidRDefault="00162A85" w:rsidP="00162A85">
      <w:pPr>
        <w:pStyle w:val="B1"/>
      </w:pPr>
      <w:r w:rsidRPr="003D4ABF">
        <w:t>-</w:t>
      </w:r>
      <w:r w:rsidRPr="003D4ABF">
        <w:tab/>
        <w:t>AF Record Information;</w:t>
      </w:r>
    </w:p>
    <w:p w14:paraId="0ACE5B9A" w14:textId="77777777" w:rsidR="00162A85" w:rsidRPr="003D4ABF" w:rsidRDefault="00162A85" w:rsidP="00162A85">
      <w:pPr>
        <w:pStyle w:val="B1"/>
      </w:pPr>
      <w:r w:rsidRPr="003D4ABF">
        <w:t>-</w:t>
      </w:r>
      <w:r w:rsidRPr="003D4ABF">
        <w:tab/>
        <w:t>Flow status (for gating decision);</w:t>
      </w:r>
    </w:p>
    <w:p w14:paraId="299CE5B5" w14:textId="77777777" w:rsidR="00162A85" w:rsidRPr="003D4ABF" w:rsidRDefault="00162A85" w:rsidP="00162A85">
      <w:pPr>
        <w:pStyle w:val="B1"/>
      </w:pPr>
      <w:r w:rsidRPr="003D4ABF">
        <w:lastRenderedPageBreak/>
        <w:t>-</w:t>
      </w:r>
      <w:r w:rsidRPr="003D4ABF">
        <w:tab/>
        <w:t>Priority indicator, which may be used by the PCF to guarantee service for an application session of a higher relative priority;</w:t>
      </w:r>
    </w:p>
    <w:p w14:paraId="03252487" w14:textId="77777777" w:rsidR="00162A85" w:rsidRPr="003D4ABF" w:rsidRDefault="00162A85" w:rsidP="00162A85">
      <w:pPr>
        <w:pStyle w:val="NO"/>
      </w:pPr>
      <w:r w:rsidRPr="003D4ABF">
        <w:t>NOTE 4:</w:t>
      </w:r>
      <w:r w:rsidRPr="003D4ABF">
        <w:tab/>
        <w:t>The AF Priority information represents session/application priority and is separate from the MPS 5GS Priority indicator.</w:t>
      </w:r>
    </w:p>
    <w:p w14:paraId="42F7055E" w14:textId="77777777" w:rsidR="00162A85" w:rsidRPr="003D4ABF" w:rsidRDefault="00162A85" w:rsidP="00162A85">
      <w:pPr>
        <w:pStyle w:val="B1"/>
      </w:pPr>
      <w:r w:rsidRPr="003D4ABF">
        <w:t>-</w:t>
      </w:r>
      <w:r w:rsidRPr="003D4ABF">
        <w:tab/>
        <w:t>Emergency indicator;</w:t>
      </w:r>
    </w:p>
    <w:p w14:paraId="1995B514" w14:textId="77777777" w:rsidR="00162A85" w:rsidRPr="003D4ABF" w:rsidRDefault="00162A85" w:rsidP="00162A85">
      <w:pPr>
        <w:pStyle w:val="B1"/>
      </w:pPr>
      <w:r w:rsidRPr="003D4ABF">
        <w:t>-</w:t>
      </w:r>
      <w:r w:rsidRPr="003D4ABF">
        <w:tab/>
        <w:t>Application service provider;</w:t>
      </w:r>
    </w:p>
    <w:p w14:paraId="1F508726" w14:textId="77777777" w:rsidR="00162A85" w:rsidRPr="003D4ABF" w:rsidRDefault="00162A85" w:rsidP="00162A85">
      <w:pPr>
        <w:pStyle w:val="B1"/>
      </w:pPr>
      <w:r w:rsidRPr="003D4ABF">
        <w:t>-</w:t>
      </w:r>
      <w:r w:rsidRPr="003D4ABF">
        <w:tab/>
        <w:t>DNAI;</w:t>
      </w:r>
    </w:p>
    <w:p w14:paraId="6F5D9033" w14:textId="77777777" w:rsidR="00162A85" w:rsidRPr="003D4ABF" w:rsidRDefault="00162A85" w:rsidP="00162A85">
      <w:pPr>
        <w:pStyle w:val="B1"/>
      </w:pPr>
      <w:r w:rsidRPr="003D4ABF">
        <w:t>-</w:t>
      </w:r>
      <w:r w:rsidRPr="003D4ABF">
        <w:tab/>
        <w:t>Information about the N6 traffic routing requirements;</w:t>
      </w:r>
    </w:p>
    <w:p w14:paraId="7371D4BC" w14:textId="77777777" w:rsidR="00162A85" w:rsidRPr="003D4ABF" w:rsidRDefault="00162A85" w:rsidP="00162A85">
      <w:pPr>
        <w:pStyle w:val="B1"/>
      </w:pPr>
      <w:r w:rsidRPr="003D4ABF">
        <w:t>-</w:t>
      </w:r>
      <w:r w:rsidRPr="003D4ABF">
        <w:tab/>
        <w:t>GPSI;</w:t>
      </w:r>
    </w:p>
    <w:p w14:paraId="70FB12D3" w14:textId="77777777" w:rsidR="00162A85" w:rsidRPr="003D4ABF" w:rsidRDefault="00162A85" w:rsidP="00162A85">
      <w:pPr>
        <w:pStyle w:val="B1"/>
      </w:pPr>
      <w:r w:rsidRPr="003D4ABF">
        <w:t>-</w:t>
      </w:r>
      <w:r w:rsidRPr="003D4ABF">
        <w:tab/>
        <w:t>Internal-Group Identifier;</w:t>
      </w:r>
    </w:p>
    <w:p w14:paraId="6B0E2375" w14:textId="77777777" w:rsidR="00162A85" w:rsidRPr="003D4ABF" w:rsidRDefault="00162A85" w:rsidP="00162A85">
      <w:pPr>
        <w:pStyle w:val="B1"/>
      </w:pPr>
      <w:r w:rsidRPr="003D4ABF">
        <w:t>-</w:t>
      </w:r>
      <w:r w:rsidRPr="003D4ABF">
        <w:tab/>
        <w:t>Temporal validity condition;</w:t>
      </w:r>
    </w:p>
    <w:p w14:paraId="1873349F" w14:textId="77777777" w:rsidR="00162A85" w:rsidRPr="003D4ABF" w:rsidRDefault="00162A85" w:rsidP="00162A85">
      <w:pPr>
        <w:pStyle w:val="B1"/>
      </w:pPr>
      <w:r w:rsidRPr="003D4ABF">
        <w:t>-</w:t>
      </w:r>
      <w:r w:rsidRPr="003D4ABF">
        <w:tab/>
        <w:t>Spatial validity condition;</w:t>
      </w:r>
    </w:p>
    <w:p w14:paraId="16B667A5" w14:textId="77777777" w:rsidR="00162A85" w:rsidRPr="003D4ABF" w:rsidRDefault="00162A85" w:rsidP="00162A85">
      <w:pPr>
        <w:pStyle w:val="B1"/>
      </w:pPr>
      <w:r w:rsidRPr="003D4ABF">
        <w:t>-</w:t>
      </w:r>
      <w:r w:rsidRPr="003D4ABF">
        <w:tab/>
        <w:t>AF subscription for early and/or late notifications about UP management events;</w:t>
      </w:r>
    </w:p>
    <w:p w14:paraId="6EB2DB0A" w14:textId="77777777" w:rsidR="00162A85" w:rsidRPr="003D4ABF" w:rsidRDefault="00162A85" w:rsidP="00162A85">
      <w:pPr>
        <w:pStyle w:val="B1"/>
        <w:rPr>
          <w:rFonts w:eastAsia="MS Mincho"/>
        </w:rPr>
      </w:pPr>
      <w:r w:rsidRPr="003D4ABF">
        <w:t>-</w:t>
      </w:r>
      <w:r w:rsidRPr="003D4ABF">
        <w:tab/>
        <w:t>AF transaction identifier;</w:t>
      </w:r>
    </w:p>
    <w:p w14:paraId="5E89EE04" w14:textId="77777777" w:rsidR="00162A85" w:rsidRPr="003D4ABF" w:rsidRDefault="00162A85" w:rsidP="00162A85">
      <w:pPr>
        <w:pStyle w:val="B1"/>
      </w:pPr>
      <w:r w:rsidRPr="003D4ABF">
        <w:t>-</w:t>
      </w:r>
      <w:r w:rsidRPr="003D4ABF">
        <w:tab/>
        <w:t>TSC individual QoS information as described in clause 6.1.3.22;</w:t>
      </w:r>
    </w:p>
    <w:p w14:paraId="6C7CF222" w14:textId="77777777" w:rsidR="00162A85" w:rsidRPr="003D4ABF" w:rsidRDefault="00162A85" w:rsidP="00162A85">
      <w:pPr>
        <w:pStyle w:val="B1"/>
      </w:pPr>
      <w:r w:rsidRPr="003D4ABF">
        <w:t>-</w:t>
      </w:r>
      <w:r w:rsidRPr="003D4ABF">
        <w:tab/>
        <w:t>QoS information to be monitored;</w:t>
      </w:r>
    </w:p>
    <w:p w14:paraId="1061E4A9" w14:textId="77777777" w:rsidR="00162A85" w:rsidRPr="003D4ABF" w:rsidRDefault="00162A85" w:rsidP="00162A85">
      <w:pPr>
        <w:pStyle w:val="NO"/>
      </w:pPr>
      <w:r>
        <w:t>NOTE 5:</w:t>
      </w:r>
      <w:r>
        <w:tab/>
        <w:t>The information related with QoS monitoring may be provided by UDR when the UDR serving the NEF is deployed and stores the application request.</w:t>
      </w:r>
    </w:p>
    <w:p w14:paraId="168DE6DD" w14:textId="77777777" w:rsidR="00162A85" w:rsidRPr="003D4ABF" w:rsidRDefault="00162A85" w:rsidP="00162A85">
      <w:pPr>
        <w:pStyle w:val="B1"/>
      </w:pPr>
      <w:r w:rsidRPr="003D4ABF">
        <w:t>-</w:t>
      </w:r>
      <w:r w:rsidRPr="003D4ABF">
        <w:tab/>
        <w:t>Service</w:t>
      </w:r>
      <w:r>
        <w:t xml:space="preserve"> area</w:t>
      </w:r>
      <w:r w:rsidRPr="003D4ABF">
        <w:t xml:space="preserve"> coverage;</w:t>
      </w:r>
    </w:p>
    <w:p w14:paraId="5CDE59FD" w14:textId="77777777" w:rsidR="00162A85" w:rsidRPr="003D4ABF" w:rsidRDefault="00162A85" w:rsidP="00162A85">
      <w:pPr>
        <w:pStyle w:val="B1"/>
      </w:pPr>
      <w:r w:rsidRPr="003D4ABF">
        <w:t>-</w:t>
      </w:r>
      <w:r w:rsidRPr="003D4ABF">
        <w:tab/>
        <w:t>Indication that high throughput is desired;</w:t>
      </w:r>
    </w:p>
    <w:p w14:paraId="592F3778" w14:textId="77777777" w:rsidR="00162A85" w:rsidRPr="003D4ABF" w:rsidRDefault="00162A85" w:rsidP="00162A85">
      <w:pPr>
        <w:pStyle w:val="B1"/>
      </w:pPr>
      <w:r w:rsidRPr="003D4ABF">
        <w:t>-</w:t>
      </w:r>
      <w:r w:rsidRPr="003D4ABF">
        <w:tab/>
        <w:t>Reporting frequency;</w:t>
      </w:r>
    </w:p>
    <w:p w14:paraId="036FDA67" w14:textId="77777777" w:rsidR="00162A85" w:rsidRPr="003D4ABF" w:rsidRDefault="00162A85" w:rsidP="00162A85">
      <w:pPr>
        <w:pStyle w:val="B1"/>
      </w:pPr>
      <w:r w:rsidRPr="003D4ABF">
        <w:t>-</w:t>
      </w:r>
      <w:r w:rsidRPr="003D4ABF">
        <w:tab/>
        <w:t>User Plane Latency Requirement.</w:t>
      </w:r>
    </w:p>
    <w:p w14:paraId="751A52CB" w14:textId="77777777" w:rsidR="00162A85" w:rsidRPr="003D4ABF" w:rsidRDefault="00162A85" w:rsidP="00162A85">
      <w:r w:rsidRPr="003D4ABF">
        <w:t>The AF may provide BDT related information</w:t>
      </w:r>
      <w:r>
        <w:t xml:space="preserve"> as defined in clause 5.2.5.5 of TS 23.502 [3]</w:t>
      </w:r>
      <w:r w:rsidRPr="003D4ABF">
        <w:t xml:space="preserve"> via NEF</w:t>
      </w:r>
      <w:r>
        <w:t>, for example</w:t>
      </w:r>
      <w:r w:rsidRPr="003D4ABF">
        <w:t>:</w:t>
      </w:r>
    </w:p>
    <w:p w14:paraId="0DE72A7D" w14:textId="77777777" w:rsidR="00162A85" w:rsidRPr="003D4ABF" w:rsidRDefault="00162A85" w:rsidP="00162A85">
      <w:pPr>
        <w:pStyle w:val="B1"/>
      </w:pPr>
      <w:r w:rsidRPr="003D4ABF">
        <w:t>-</w:t>
      </w:r>
      <w:r w:rsidRPr="003D4ABF">
        <w:tab/>
        <w:t>Background Data Transfer Reference ID;</w:t>
      </w:r>
    </w:p>
    <w:p w14:paraId="7855B0E2" w14:textId="77777777" w:rsidR="00162A85" w:rsidRPr="003D4ABF" w:rsidRDefault="00162A85" w:rsidP="00162A85">
      <w:pPr>
        <w:pStyle w:val="B1"/>
      </w:pPr>
      <w:r w:rsidRPr="003D4ABF">
        <w:t>-</w:t>
      </w:r>
      <w:r w:rsidRPr="003D4ABF">
        <w:tab/>
        <w:t>BDT Policy;</w:t>
      </w:r>
    </w:p>
    <w:p w14:paraId="0A6FC624" w14:textId="77777777" w:rsidR="00162A85" w:rsidRPr="003D4ABF" w:rsidRDefault="00162A85" w:rsidP="00162A85">
      <w:pPr>
        <w:pStyle w:val="B1"/>
      </w:pPr>
      <w:r w:rsidRPr="003D4ABF">
        <w:t>-</w:t>
      </w:r>
      <w:r w:rsidRPr="003D4ABF">
        <w:tab/>
        <w:t>Volume per UE;</w:t>
      </w:r>
    </w:p>
    <w:p w14:paraId="7D110640" w14:textId="77777777" w:rsidR="00162A85" w:rsidRPr="003D4ABF" w:rsidRDefault="00162A85" w:rsidP="00162A85">
      <w:pPr>
        <w:pStyle w:val="B1"/>
      </w:pPr>
      <w:r w:rsidRPr="003D4ABF">
        <w:t>-</w:t>
      </w:r>
      <w:r w:rsidRPr="003D4ABF">
        <w:tab/>
        <w:t>Number of UEs;</w:t>
      </w:r>
    </w:p>
    <w:p w14:paraId="1129C7C7" w14:textId="77777777" w:rsidR="00162A85" w:rsidRPr="003D4ABF" w:rsidRDefault="00162A85" w:rsidP="00162A85">
      <w:pPr>
        <w:pStyle w:val="B1"/>
      </w:pPr>
      <w:r w:rsidRPr="003D4ABF">
        <w:t>-</w:t>
      </w:r>
      <w:r w:rsidRPr="003D4ABF">
        <w:tab/>
        <w:t>Desired time window;</w:t>
      </w:r>
    </w:p>
    <w:p w14:paraId="0AE1E0F5" w14:textId="77777777" w:rsidR="00162A85" w:rsidRPr="003D4ABF" w:rsidRDefault="00162A85" w:rsidP="00162A85">
      <w:pPr>
        <w:pStyle w:val="B1"/>
      </w:pPr>
      <w:r w:rsidRPr="003D4ABF">
        <w:t>-</w:t>
      </w:r>
      <w:r w:rsidRPr="003D4ABF">
        <w:tab/>
        <w:t>Network Area Information.</w:t>
      </w:r>
    </w:p>
    <w:p w14:paraId="167FCB4F" w14:textId="77777777" w:rsidR="00162A85" w:rsidRPr="003D4ABF" w:rsidRDefault="00162A85" w:rsidP="00162A85">
      <w:r w:rsidRPr="003D4ABF">
        <w:t>The CHF, if involved, may provide the following information for a subscriber</w:t>
      </w:r>
      <w:r>
        <w:t xml:space="preserve"> as defined in clause 5.2.5.17 of TS 23.502 [3], for example</w:t>
      </w:r>
      <w:r w:rsidRPr="003D4ABF">
        <w:t>:</w:t>
      </w:r>
    </w:p>
    <w:p w14:paraId="3FA740EF" w14:textId="77777777" w:rsidR="00162A85" w:rsidRPr="003D4ABF" w:rsidRDefault="00162A85" w:rsidP="00162A85">
      <w:pPr>
        <w:pStyle w:val="B1"/>
      </w:pPr>
      <w:r w:rsidRPr="003D4ABF">
        <w:t>-</w:t>
      </w:r>
      <w:r w:rsidRPr="003D4ABF">
        <w:tab/>
        <w:t>Policy counter status for each relevant policy counter.</w:t>
      </w:r>
    </w:p>
    <w:p w14:paraId="0E72E340" w14:textId="77777777" w:rsidR="00162A85" w:rsidRPr="003D4ABF" w:rsidRDefault="00162A85" w:rsidP="00162A85">
      <w:r w:rsidRPr="003D4ABF">
        <w:t>The NWDAF, if involved, may provide analytics information as described in clause 6.1.1.3.</w:t>
      </w:r>
    </w:p>
    <w:p w14:paraId="6884BA3B" w14:textId="77777777" w:rsidR="00162A85" w:rsidRPr="003D4ABF" w:rsidRDefault="00162A85" w:rsidP="00162A85">
      <w:r w:rsidRPr="003D4ABF">
        <w:t>In addition, the predefined information in the PCF may contain additional rules based on charging policies in the network, whether the subscriber is in its home network or roaming, depending on the QoS Flow attributes.</w:t>
      </w:r>
    </w:p>
    <w:p w14:paraId="46E95B2D" w14:textId="77777777" w:rsidR="00162A85" w:rsidRPr="003D4ABF" w:rsidRDefault="00162A85" w:rsidP="00162A85">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015B9CDA" w14:textId="77777777" w:rsidR="00162A85" w:rsidRPr="003D4ABF" w:rsidRDefault="00162A85" w:rsidP="00162A85">
      <w:pPr>
        <w:rPr>
          <w:rFonts w:eastAsia="MS Mincho"/>
        </w:rPr>
      </w:pPr>
      <w:r w:rsidRPr="003D4ABF">
        <w:lastRenderedPageBreak/>
        <w:t>The Allocation and Retention Priority in the PCC Rule is derived by the PCF from AF or UDR interaction if available, in line with operator policy.</w:t>
      </w:r>
    </w:p>
    <w:bookmarkEnd w:id="20"/>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E4C72D" w14:textId="77777777" w:rsidR="00DA50EA" w:rsidRDefault="00DA50EA">
      <w:r>
        <w:separator/>
      </w:r>
    </w:p>
  </w:endnote>
  <w:endnote w:type="continuationSeparator" w:id="0">
    <w:p w14:paraId="3FA3B63B" w14:textId="77777777" w:rsidR="00DA50EA" w:rsidRDefault="00DA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DengXian">
    <w:altName w:val="Microsoft YaHei"/>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A00C49" w14:textId="77777777" w:rsidR="00DA50EA" w:rsidRDefault="00DA50EA">
      <w:r>
        <w:separator/>
      </w:r>
    </w:p>
  </w:footnote>
  <w:footnote w:type="continuationSeparator" w:id="0">
    <w:p w14:paraId="50CA3760" w14:textId="77777777" w:rsidR="00DA50EA" w:rsidRDefault="00DA50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6475" w:rsidRDefault="00E264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26475" w:rsidRDefault="00E264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26475" w:rsidRDefault="00E264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26475" w:rsidRDefault="00E264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2"/>
  </w:num>
  <w:num w:numId="8">
    <w:abstractNumId w:val="11"/>
  </w:num>
  <w:num w:numId="9">
    <w:abstractNumId w:val="12"/>
  </w:num>
  <w:num w:numId="10">
    <w:abstractNumId w:val="21"/>
  </w:num>
  <w:num w:numId="11">
    <w:abstractNumId w:val="14"/>
  </w:num>
  <w:num w:numId="12">
    <w:abstractNumId w:val="20"/>
  </w:num>
  <w:num w:numId="13">
    <w:abstractNumId w:val="19"/>
  </w:num>
  <w:num w:numId="14">
    <w:abstractNumId w:val="1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9"/>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10C3D"/>
    <w:rsid w:val="0002010E"/>
    <w:rsid w:val="00022E4A"/>
    <w:rsid w:val="00053874"/>
    <w:rsid w:val="00060EBC"/>
    <w:rsid w:val="00071CAA"/>
    <w:rsid w:val="0008000C"/>
    <w:rsid w:val="0008241F"/>
    <w:rsid w:val="000A4D4E"/>
    <w:rsid w:val="000A6394"/>
    <w:rsid w:val="000B7FED"/>
    <w:rsid w:val="000C038A"/>
    <w:rsid w:val="000C1BDF"/>
    <w:rsid w:val="000C2FE3"/>
    <w:rsid w:val="000C5318"/>
    <w:rsid w:val="000C6598"/>
    <w:rsid w:val="000C72C3"/>
    <w:rsid w:val="000D1463"/>
    <w:rsid w:val="000D44B3"/>
    <w:rsid w:val="000D7294"/>
    <w:rsid w:val="000D7F58"/>
    <w:rsid w:val="000E03F6"/>
    <w:rsid w:val="000E3AA0"/>
    <w:rsid w:val="000E4C2A"/>
    <w:rsid w:val="000E6B0A"/>
    <w:rsid w:val="000F04AD"/>
    <w:rsid w:val="001065DA"/>
    <w:rsid w:val="0012158F"/>
    <w:rsid w:val="001355E7"/>
    <w:rsid w:val="00137A74"/>
    <w:rsid w:val="00145D43"/>
    <w:rsid w:val="00151560"/>
    <w:rsid w:val="001621C0"/>
    <w:rsid w:val="00162A85"/>
    <w:rsid w:val="00164D36"/>
    <w:rsid w:val="00166034"/>
    <w:rsid w:val="00170299"/>
    <w:rsid w:val="00175958"/>
    <w:rsid w:val="00186696"/>
    <w:rsid w:val="00190C2A"/>
    <w:rsid w:val="0019253F"/>
    <w:rsid w:val="00192C46"/>
    <w:rsid w:val="001A08B3"/>
    <w:rsid w:val="001A328F"/>
    <w:rsid w:val="001A7B60"/>
    <w:rsid w:val="001B2C9F"/>
    <w:rsid w:val="001B52F0"/>
    <w:rsid w:val="001B7A65"/>
    <w:rsid w:val="001C3509"/>
    <w:rsid w:val="001E41F3"/>
    <w:rsid w:val="001E6B6F"/>
    <w:rsid w:val="001F36F9"/>
    <w:rsid w:val="001F7E13"/>
    <w:rsid w:val="0021173F"/>
    <w:rsid w:val="00220D80"/>
    <w:rsid w:val="00223F30"/>
    <w:rsid w:val="00225E40"/>
    <w:rsid w:val="002374D7"/>
    <w:rsid w:val="002526DB"/>
    <w:rsid w:val="00256340"/>
    <w:rsid w:val="0026004D"/>
    <w:rsid w:val="002640DD"/>
    <w:rsid w:val="00273E87"/>
    <w:rsid w:val="002751B2"/>
    <w:rsid w:val="00275D12"/>
    <w:rsid w:val="00281162"/>
    <w:rsid w:val="00284FEB"/>
    <w:rsid w:val="002860C4"/>
    <w:rsid w:val="002904EA"/>
    <w:rsid w:val="002929E0"/>
    <w:rsid w:val="002A0EBD"/>
    <w:rsid w:val="002A1911"/>
    <w:rsid w:val="002A3DC5"/>
    <w:rsid w:val="002A6847"/>
    <w:rsid w:val="002B1908"/>
    <w:rsid w:val="002B5741"/>
    <w:rsid w:val="002B71DD"/>
    <w:rsid w:val="002C1478"/>
    <w:rsid w:val="002C2E60"/>
    <w:rsid w:val="002C6476"/>
    <w:rsid w:val="002C6B07"/>
    <w:rsid w:val="002C7B22"/>
    <w:rsid w:val="002E472E"/>
    <w:rsid w:val="002E7125"/>
    <w:rsid w:val="002F13BE"/>
    <w:rsid w:val="002F2A09"/>
    <w:rsid w:val="002F3343"/>
    <w:rsid w:val="0030159D"/>
    <w:rsid w:val="0030305C"/>
    <w:rsid w:val="00305409"/>
    <w:rsid w:val="00306C6F"/>
    <w:rsid w:val="00311F18"/>
    <w:rsid w:val="00327EFE"/>
    <w:rsid w:val="00337D17"/>
    <w:rsid w:val="0034088B"/>
    <w:rsid w:val="00344026"/>
    <w:rsid w:val="003609EF"/>
    <w:rsid w:val="0036231A"/>
    <w:rsid w:val="00364C73"/>
    <w:rsid w:val="00366F73"/>
    <w:rsid w:val="00371B6A"/>
    <w:rsid w:val="00373AC4"/>
    <w:rsid w:val="00374DD4"/>
    <w:rsid w:val="00376CB8"/>
    <w:rsid w:val="003801C2"/>
    <w:rsid w:val="003971D7"/>
    <w:rsid w:val="0039763B"/>
    <w:rsid w:val="00397F62"/>
    <w:rsid w:val="003B7E7C"/>
    <w:rsid w:val="003C22D5"/>
    <w:rsid w:val="003C3FC4"/>
    <w:rsid w:val="003C7EC0"/>
    <w:rsid w:val="003E1A36"/>
    <w:rsid w:val="003E2241"/>
    <w:rsid w:val="003E29C5"/>
    <w:rsid w:val="003F7256"/>
    <w:rsid w:val="003F7F33"/>
    <w:rsid w:val="00405283"/>
    <w:rsid w:val="004066B4"/>
    <w:rsid w:val="00410371"/>
    <w:rsid w:val="00411257"/>
    <w:rsid w:val="004210D2"/>
    <w:rsid w:val="0042190E"/>
    <w:rsid w:val="004242F1"/>
    <w:rsid w:val="004403D5"/>
    <w:rsid w:val="0044225C"/>
    <w:rsid w:val="00445F0E"/>
    <w:rsid w:val="00466947"/>
    <w:rsid w:val="0047635E"/>
    <w:rsid w:val="00491756"/>
    <w:rsid w:val="004A5DF7"/>
    <w:rsid w:val="004B0BB1"/>
    <w:rsid w:val="004B3491"/>
    <w:rsid w:val="004B75B7"/>
    <w:rsid w:val="004C5BE4"/>
    <w:rsid w:val="004D0EBA"/>
    <w:rsid w:val="004D1D57"/>
    <w:rsid w:val="004D3413"/>
    <w:rsid w:val="004E1AF7"/>
    <w:rsid w:val="004F68FB"/>
    <w:rsid w:val="00500EDB"/>
    <w:rsid w:val="00500F95"/>
    <w:rsid w:val="00502CB2"/>
    <w:rsid w:val="00504FBE"/>
    <w:rsid w:val="005141D9"/>
    <w:rsid w:val="0051580D"/>
    <w:rsid w:val="00516856"/>
    <w:rsid w:val="005231AB"/>
    <w:rsid w:val="00524D0A"/>
    <w:rsid w:val="00540EC5"/>
    <w:rsid w:val="00544ACB"/>
    <w:rsid w:val="00547111"/>
    <w:rsid w:val="0055237E"/>
    <w:rsid w:val="0055623C"/>
    <w:rsid w:val="0056118C"/>
    <w:rsid w:val="00583648"/>
    <w:rsid w:val="00584BC1"/>
    <w:rsid w:val="005873A4"/>
    <w:rsid w:val="0059250B"/>
    <w:rsid w:val="00592D74"/>
    <w:rsid w:val="005B1E78"/>
    <w:rsid w:val="005B3E70"/>
    <w:rsid w:val="005C4E12"/>
    <w:rsid w:val="005C702C"/>
    <w:rsid w:val="005D24CD"/>
    <w:rsid w:val="005E2C44"/>
    <w:rsid w:val="005F5081"/>
    <w:rsid w:val="005F7858"/>
    <w:rsid w:val="006139F1"/>
    <w:rsid w:val="006141F4"/>
    <w:rsid w:val="00614BDF"/>
    <w:rsid w:val="00621188"/>
    <w:rsid w:val="0062175A"/>
    <w:rsid w:val="00624056"/>
    <w:rsid w:val="006257ED"/>
    <w:rsid w:val="00650D88"/>
    <w:rsid w:val="00651273"/>
    <w:rsid w:val="006517C3"/>
    <w:rsid w:val="00653DE4"/>
    <w:rsid w:val="00654998"/>
    <w:rsid w:val="0065760C"/>
    <w:rsid w:val="00657CA5"/>
    <w:rsid w:val="00665C47"/>
    <w:rsid w:val="00671609"/>
    <w:rsid w:val="00673666"/>
    <w:rsid w:val="00675A0B"/>
    <w:rsid w:val="00681925"/>
    <w:rsid w:val="00685E3E"/>
    <w:rsid w:val="00686F7F"/>
    <w:rsid w:val="00691CC7"/>
    <w:rsid w:val="00695808"/>
    <w:rsid w:val="0069632B"/>
    <w:rsid w:val="006A2E98"/>
    <w:rsid w:val="006A6AA7"/>
    <w:rsid w:val="006B4222"/>
    <w:rsid w:val="006B46FB"/>
    <w:rsid w:val="006B67EA"/>
    <w:rsid w:val="006C3144"/>
    <w:rsid w:val="006D0973"/>
    <w:rsid w:val="006D2E8B"/>
    <w:rsid w:val="006D5080"/>
    <w:rsid w:val="006D560C"/>
    <w:rsid w:val="006E20DC"/>
    <w:rsid w:val="006E21FB"/>
    <w:rsid w:val="006E2D18"/>
    <w:rsid w:val="006E3546"/>
    <w:rsid w:val="007071C4"/>
    <w:rsid w:val="00711CA1"/>
    <w:rsid w:val="007122F0"/>
    <w:rsid w:val="00721A11"/>
    <w:rsid w:val="0073195D"/>
    <w:rsid w:val="00740622"/>
    <w:rsid w:val="00741737"/>
    <w:rsid w:val="00755D9B"/>
    <w:rsid w:val="00760F03"/>
    <w:rsid w:val="00770245"/>
    <w:rsid w:val="007763BC"/>
    <w:rsid w:val="00777B60"/>
    <w:rsid w:val="0078069E"/>
    <w:rsid w:val="00784BD9"/>
    <w:rsid w:val="0078661A"/>
    <w:rsid w:val="0078755F"/>
    <w:rsid w:val="00792342"/>
    <w:rsid w:val="007977A8"/>
    <w:rsid w:val="007A102F"/>
    <w:rsid w:val="007A20CF"/>
    <w:rsid w:val="007A28C4"/>
    <w:rsid w:val="007B10AC"/>
    <w:rsid w:val="007B512A"/>
    <w:rsid w:val="007C18D7"/>
    <w:rsid w:val="007C2097"/>
    <w:rsid w:val="007C75AC"/>
    <w:rsid w:val="007D6A07"/>
    <w:rsid w:val="007E109E"/>
    <w:rsid w:val="007E6E30"/>
    <w:rsid w:val="007E77DD"/>
    <w:rsid w:val="007F41EF"/>
    <w:rsid w:val="007F7259"/>
    <w:rsid w:val="008040A8"/>
    <w:rsid w:val="008065A5"/>
    <w:rsid w:val="0080762C"/>
    <w:rsid w:val="008244F6"/>
    <w:rsid w:val="008279FA"/>
    <w:rsid w:val="00827EB5"/>
    <w:rsid w:val="00834A9F"/>
    <w:rsid w:val="00837BEC"/>
    <w:rsid w:val="00842FA8"/>
    <w:rsid w:val="008447F6"/>
    <w:rsid w:val="00861120"/>
    <w:rsid w:val="008626E7"/>
    <w:rsid w:val="00866353"/>
    <w:rsid w:val="008672A3"/>
    <w:rsid w:val="00870810"/>
    <w:rsid w:val="00870EE7"/>
    <w:rsid w:val="0087335A"/>
    <w:rsid w:val="008810E1"/>
    <w:rsid w:val="008863B9"/>
    <w:rsid w:val="00887D61"/>
    <w:rsid w:val="008A45A6"/>
    <w:rsid w:val="008A51AB"/>
    <w:rsid w:val="008A51F3"/>
    <w:rsid w:val="008C1D3D"/>
    <w:rsid w:val="008C4504"/>
    <w:rsid w:val="008C4856"/>
    <w:rsid w:val="008C6663"/>
    <w:rsid w:val="008D3CCC"/>
    <w:rsid w:val="008D3F98"/>
    <w:rsid w:val="008F3789"/>
    <w:rsid w:val="008F6082"/>
    <w:rsid w:val="008F686C"/>
    <w:rsid w:val="00900E54"/>
    <w:rsid w:val="00907A73"/>
    <w:rsid w:val="009141DD"/>
    <w:rsid w:val="009148DE"/>
    <w:rsid w:val="00914D43"/>
    <w:rsid w:val="00917712"/>
    <w:rsid w:val="00917CAB"/>
    <w:rsid w:val="0092093C"/>
    <w:rsid w:val="00941E30"/>
    <w:rsid w:val="0095036F"/>
    <w:rsid w:val="00957EC7"/>
    <w:rsid w:val="009777D9"/>
    <w:rsid w:val="00984324"/>
    <w:rsid w:val="00985A33"/>
    <w:rsid w:val="00990B42"/>
    <w:rsid w:val="00991B88"/>
    <w:rsid w:val="009A1E25"/>
    <w:rsid w:val="009A40D8"/>
    <w:rsid w:val="009A5753"/>
    <w:rsid w:val="009A579D"/>
    <w:rsid w:val="009B24C3"/>
    <w:rsid w:val="009B783C"/>
    <w:rsid w:val="009C7962"/>
    <w:rsid w:val="009D1ACB"/>
    <w:rsid w:val="009D237A"/>
    <w:rsid w:val="009E3297"/>
    <w:rsid w:val="009E75F4"/>
    <w:rsid w:val="009F19F9"/>
    <w:rsid w:val="009F28BF"/>
    <w:rsid w:val="009F734F"/>
    <w:rsid w:val="009F74B7"/>
    <w:rsid w:val="00A03728"/>
    <w:rsid w:val="00A200B2"/>
    <w:rsid w:val="00A205C9"/>
    <w:rsid w:val="00A21572"/>
    <w:rsid w:val="00A246B6"/>
    <w:rsid w:val="00A3352A"/>
    <w:rsid w:val="00A400F9"/>
    <w:rsid w:val="00A4360A"/>
    <w:rsid w:val="00A4604A"/>
    <w:rsid w:val="00A47E70"/>
    <w:rsid w:val="00A50CF0"/>
    <w:rsid w:val="00A56929"/>
    <w:rsid w:val="00A61058"/>
    <w:rsid w:val="00A66BAA"/>
    <w:rsid w:val="00A75959"/>
    <w:rsid w:val="00A7671C"/>
    <w:rsid w:val="00A80E20"/>
    <w:rsid w:val="00A8108E"/>
    <w:rsid w:val="00A85AA6"/>
    <w:rsid w:val="00A9088A"/>
    <w:rsid w:val="00AA2CBC"/>
    <w:rsid w:val="00AB10E8"/>
    <w:rsid w:val="00AC5820"/>
    <w:rsid w:val="00AD0EE9"/>
    <w:rsid w:val="00AD1BA3"/>
    <w:rsid w:val="00AD1CD8"/>
    <w:rsid w:val="00AD740B"/>
    <w:rsid w:val="00AE4177"/>
    <w:rsid w:val="00AE7E78"/>
    <w:rsid w:val="00AF2E79"/>
    <w:rsid w:val="00B01707"/>
    <w:rsid w:val="00B0598C"/>
    <w:rsid w:val="00B1195B"/>
    <w:rsid w:val="00B12FF3"/>
    <w:rsid w:val="00B161EF"/>
    <w:rsid w:val="00B21C5A"/>
    <w:rsid w:val="00B2409B"/>
    <w:rsid w:val="00B2414C"/>
    <w:rsid w:val="00B258BB"/>
    <w:rsid w:val="00B270E7"/>
    <w:rsid w:val="00B316D3"/>
    <w:rsid w:val="00B4248B"/>
    <w:rsid w:val="00B458B8"/>
    <w:rsid w:val="00B57FAA"/>
    <w:rsid w:val="00B637E7"/>
    <w:rsid w:val="00B67B97"/>
    <w:rsid w:val="00B81106"/>
    <w:rsid w:val="00B826B2"/>
    <w:rsid w:val="00B8568D"/>
    <w:rsid w:val="00B92149"/>
    <w:rsid w:val="00B968C8"/>
    <w:rsid w:val="00BA1E06"/>
    <w:rsid w:val="00BA2997"/>
    <w:rsid w:val="00BA3EC5"/>
    <w:rsid w:val="00BA51D9"/>
    <w:rsid w:val="00BA7579"/>
    <w:rsid w:val="00BB0B31"/>
    <w:rsid w:val="00BB47ED"/>
    <w:rsid w:val="00BB5DFC"/>
    <w:rsid w:val="00BC297E"/>
    <w:rsid w:val="00BC3A92"/>
    <w:rsid w:val="00BD279D"/>
    <w:rsid w:val="00BD6BB8"/>
    <w:rsid w:val="00BD7E61"/>
    <w:rsid w:val="00BE23F9"/>
    <w:rsid w:val="00BF0AE3"/>
    <w:rsid w:val="00BF5E9C"/>
    <w:rsid w:val="00C05372"/>
    <w:rsid w:val="00C11C20"/>
    <w:rsid w:val="00C27310"/>
    <w:rsid w:val="00C438D1"/>
    <w:rsid w:val="00C5079D"/>
    <w:rsid w:val="00C65D1F"/>
    <w:rsid w:val="00C66BA2"/>
    <w:rsid w:val="00C679BB"/>
    <w:rsid w:val="00C870F6"/>
    <w:rsid w:val="00C87733"/>
    <w:rsid w:val="00C919BC"/>
    <w:rsid w:val="00C95985"/>
    <w:rsid w:val="00C962BB"/>
    <w:rsid w:val="00CA0DAF"/>
    <w:rsid w:val="00CB35BE"/>
    <w:rsid w:val="00CB544A"/>
    <w:rsid w:val="00CC5026"/>
    <w:rsid w:val="00CC51B4"/>
    <w:rsid w:val="00CC68D0"/>
    <w:rsid w:val="00CD1487"/>
    <w:rsid w:val="00CD61B0"/>
    <w:rsid w:val="00CD6B60"/>
    <w:rsid w:val="00CE21D9"/>
    <w:rsid w:val="00CF1C87"/>
    <w:rsid w:val="00CF7423"/>
    <w:rsid w:val="00D034AF"/>
    <w:rsid w:val="00D03F9A"/>
    <w:rsid w:val="00D06D51"/>
    <w:rsid w:val="00D203AE"/>
    <w:rsid w:val="00D213CD"/>
    <w:rsid w:val="00D24991"/>
    <w:rsid w:val="00D24FFB"/>
    <w:rsid w:val="00D27051"/>
    <w:rsid w:val="00D36F67"/>
    <w:rsid w:val="00D4497F"/>
    <w:rsid w:val="00D463D2"/>
    <w:rsid w:val="00D50255"/>
    <w:rsid w:val="00D6250A"/>
    <w:rsid w:val="00D66520"/>
    <w:rsid w:val="00D77672"/>
    <w:rsid w:val="00D81303"/>
    <w:rsid w:val="00D84AE9"/>
    <w:rsid w:val="00D91C7E"/>
    <w:rsid w:val="00DA49A4"/>
    <w:rsid w:val="00DA50EA"/>
    <w:rsid w:val="00DA653E"/>
    <w:rsid w:val="00DA7962"/>
    <w:rsid w:val="00DA7D9D"/>
    <w:rsid w:val="00DB11DB"/>
    <w:rsid w:val="00DB648A"/>
    <w:rsid w:val="00DD4DDC"/>
    <w:rsid w:val="00DE24F0"/>
    <w:rsid w:val="00DE34CF"/>
    <w:rsid w:val="00DE63EC"/>
    <w:rsid w:val="00DE66BE"/>
    <w:rsid w:val="00DF73EE"/>
    <w:rsid w:val="00E019F1"/>
    <w:rsid w:val="00E01C7D"/>
    <w:rsid w:val="00E01F81"/>
    <w:rsid w:val="00E0450C"/>
    <w:rsid w:val="00E13F3D"/>
    <w:rsid w:val="00E20227"/>
    <w:rsid w:val="00E206DB"/>
    <w:rsid w:val="00E26475"/>
    <w:rsid w:val="00E27C30"/>
    <w:rsid w:val="00E31EC9"/>
    <w:rsid w:val="00E33CE9"/>
    <w:rsid w:val="00E34898"/>
    <w:rsid w:val="00E40046"/>
    <w:rsid w:val="00E57E1F"/>
    <w:rsid w:val="00E6538F"/>
    <w:rsid w:val="00E664FF"/>
    <w:rsid w:val="00E74811"/>
    <w:rsid w:val="00E854B5"/>
    <w:rsid w:val="00E94402"/>
    <w:rsid w:val="00E94AB2"/>
    <w:rsid w:val="00EA46FD"/>
    <w:rsid w:val="00EA6771"/>
    <w:rsid w:val="00EB09B7"/>
    <w:rsid w:val="00EB5C11"/>
    <w:rsid w:val="00EC04DE"/>
    <w:rsid w:val="00EC1597"/>
    <w:rsid w:val="00EC7413"/>
    <w:rsid w:val="00ED5968"/>
    <w:rsid w:val="00EE17C9"/>
    <w:rsid w:val="00EE579F"/>
    <w:rsid w:val="00EE6F87"/>
    <w:rsid w:val="00EE7D7C"/>
    <w:rsid w:val="00EF6A2F"/>
    <w:rsid w:val="00F04261"/>
    <w:rsid w:val="00F25D98"/>
    <w:rsid w:val="00F300FB"/>
    <w:rsid w:val="00F30AE6"/>
    <w:rsid w:val="00F5763A"/>
    <w:rsid w:val="00F628FE"/>
    <w:rsid w:val="00F62E03"/>
    <w:rsid w:val="00F66668"/>
    <w:rsid w:val="00F67AAC"/>
    <w:rsid w:val="00F7143D"/>
    <w:rsid w:val="00F8759F"/>
    <w:rsid w:val="00F878AE"/>
    <w:rsid w:val="00F96C04"/>
    <w:rsid w:val="00F97C8F"/>
    <w:rsid w:val="00FA058B"/>
    <w:rsid w:val="00FA5400"/>
    <w:rsid w:val="00FB6106"/>
    <w:rsid w:val="00FB6386"/>
    <w:rsid w:val="00FC2782"/>
    <w:rsid w:val="00FC6AA2"/>
    <w:rsid w:val="00FC6F0F"/>
    <w:rsid w:val="00FE2D3A"/>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Heading4Char">
    <w:name w:val="Heading 4 Char"/>
    <w:link w:val="Heading4"/>
    <w:locked/>
    <w:rsid w:val="00721A11"/>
    <w:rPr>
      <w:rFonts w:ascii="Arial" w:hAnsi="Arial"/>
      <w:sz w:val="24"/>
      <w:lang w:val="en-GB" w:eastAsia="en-US"/>
    </w:rPr>
  </w:style>
  <w:style w:type="paragraph" w:customStyle="1" w:styleId="TAJ">
    <w:name w:val="TAJ"/>
    <w:basedOn w:val="TH"/>
    <w:rsid w:val="0055623C"/>
  </w:style>
  <w:style w:type="paragraph" w:customStyle="1" w:styleId="Guidance">
    <w:name w:val="Guidance"/>
    <w:basedOn w:val="Normal"/>
    <w:rsid w:val="0055623C"/>
    <w:rPr>
      <w:i/>
      <w:color w:val="0000FF"/>
    </w:rPr>
  </w:style>
  <w:style w:type="character" w:customStyle="1" w:styleId="BalloonTextChar">
    <w:name w:val="Balloon Text Char"/>
    <w:link w:val="BalloonText"/>
    <w:rsid w:val="0055623C"/>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55623C"/>
    <w:rPr>
      <w:color w:val="605E5C"/>
      <w:shd w:val="clear" w:color="auto" w:fill="E1DFDD"/>
    </w:rPr>
  </w:style>
  <w:style w:type="character" w:customStyle="1" w:styleId="DocumentMapChar">
    <w:name w:val="Document Map Char"/>
    <w:basedOn w:val="DefaultParagraphFont"/>
    <w:link w:val="DocumentMap"/>
    <w:rsid w:val="0055623C"/>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5623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55623C"/>
    <w:rPr>
      <w:rFonts w:ascii="Times New Roman" w:hAnsi="Times New Roman"/>
      <w:b/>
      <w:bCs/>
      <w:lang w:val="en-GB" w:eastAsia="en-US"/>
    </w:rPr>
  </w:style>
  <w:style w:type="character" w:customStyle="1" w:styleId="EXChar">
    <w:name w:val="EX Char"/>
    <w:link w:val="EX"/>
    <w:locked/>
    <w:rsid w:val="0055623C"/>
    <w:rPr>
      <w:rFonts w:ascii="Times New Roman" w:hAnsi="Times New Roman"/>
      <w:lang w:val="en-GB" w:eastAsia="en-US"/>
    </w:rPr>
  </w:style>
  <w:style w:type="paragraph" w:styleId="BodyText">
    <w:name w:val="Body Text"/>
    <w:basedOn w:val="Normal"/>
    <w:link w:val="BodyTextChar"/>
    <w:rsid w:val="0055623C"/>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5623C"/>
    <w:rPr>
      <w:rFonts w:ascii="Times New Roman" w:eastAsia="SimSun" w:hAnsi="Times New Roman"/>
      <w:color w:val="000000"/>
      <w:lang w:val="en-GB" w:eastAsia="ja-JP"/>
    </w:rPr>
  </w:style>
  <w:style w:type="character" w:customStyle="1" w:styleId="NOChar">
    <w:name w:val="NO Char"/>
    <w:qFormat/>
    <w:rsid w:val="0055623C"/>
    <w:rPr>
      <w:lang w:val="en-GB" w:eastAsia="en-US"/>
    </w:rPr>
  </w:style>
  <w:style w:type="paragraph" w:styleId="Revision">
    <w:name w:val="Revision"/>
    <w:hidden/>
    <w:uiPriority w:val="99"/>
    <w:semiHidden/>
    <w:rsid w:val="0055623C"/>
    <w:rPr>
      <w:rFonts w:ascii="Times New Roman" w:hAnsi="Times New Roman"/>
      <w:lang w:val="en-GB" w:eastAsia="en-US"/>
    </w:rPr>
  </w:style>
  <w:style w:type="paragraph" w:styleId="Bibliography">
    <w:name w:val="Bibliography"/>
    <w:basedOn w:val="Normal"/>
    <w:next w:val="Normal"/>
    <w:uiPriority w:val="37"/>
    <w:semiHidden/>
    <w:unhideWhenUsed/>
    <w:rsid w:val="0055623C"/>
  </w:style>
  <w:style w:type="paragraph" w:styleId="BlockText">
    <w:name w:val="Block Text"/>
    <w:basedOn w:val="Normal"/>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5623C"/>
    <w:pPr>
      <w:spacing w:after="120" w:line="480" w:lineRule="auto"/>
    </w:pPr>
  </w:style>
  <w:style w:type="character" w:customStyle="1" w:styleId="BodyText2Char">
    <w:name w:val="Body Text 2 Char"/>
    <w:basedOn w:val="DefaultParagraphFont"/>
    <w:link w:val="BodyText2"/>
    <w:rsid w:val="0055623C"/>
    <w:rPr>
      <w:rFonts w:ascii="Times New Roman" w:hAnsi="Times New Roman"/>
      <w:lang w:val="en-GB" w:eastAsia="en-US"/>
    </w:rPr>
  </w:style>
  <w:style w:type="paragraph" w:styleId="BodyText3">
    <w:name w:val="Body Text 3"/>
    <w:basedOn w:val="Normal"/>
    <w:link w:val="BodyText3Char"/>
    <w:rsid w:val="0055623C"/>
    <w:pPr>
      <w:spacing w:after="120"/>
    </w:pPr>
    <w:rPr>
      <w:sz w:val="16"/>
      <w:szCs w:val="16"/>
    </w:rPr>
  </w:style>
  <w:style w:type="character" w:customStyle="1" w:styleId="BodyText3Char">
    <w:name w:val="Body Text 3 Char"/>
    <w:basedOn w:val="DefaultParagraphFont"/>
    <w:link w:val="BodyText3"/>
    <w:rsid w:val="0055623C"/>
    <w:rPr>
      <w:rFonts w:ascii="Times New Roman" w:hAnsi="Times New Roman"/>
      <w:sz w:val="16"/>
      <w:szCs w:val="16"/>
      <w:lang w:val="en-GB" w:eastAsia="en-US"/>
    </w:rPr>
  </w:style>
  <w:style w:type="paragraph" w:styleId="BodyTextFirstIndent">
    <w:name w:val="Body Text First Indent"/>
    <w:basedOn w:val="BodyText"/>
    <w:link w:val="BodyTextFirstIndentChar"/>
    <w:rsid w:val="0055623C"/>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5623C"/>
    <w:rPr>
      <w:rFonts w:ascii="Times New Roman" w:eastAsia="Times New Roman" w:hAnsi="Times New Roman"/>
      <w:color w:val="000000"/>
      <w:lang w:val="en-GB" w:eastAsia="en-US"/>
    </w:rPr>
  </w:style>
  <w:style w:type="paragraph" w:styleId="BodyTextIndent">
    <w:name w:val="Body Text Indent"/>
    <w:basedOn w:val="Normal"/>
    <w:link w:val="BodyTextIndentChar"/>
    <w:rsid w:val="0055623C"/>
    <w:pPr>
      <w:spacing w:after="120"/>
      <w:ind w:left="283"/>
    </w:pPr>
  </w:style>
  <w:style w:type="character" w:customStyle="1" w:styleId="BodyTextIndentChar">
    <w:name w:val="Body Text Indent Char"/>
    <w:basedOn w:val="DefaultParagraphFont"/>
    <w:link w:val="BodyTextIndent"/>
    <w:rsid w:val="0055623C"/>
    <w:rPr>
      <w:rFonts w:ascii="Times New Roman" w:hAnsi="Times New Roman"/>
      <w:lang w:val="en-GB" w:eastAsia="en-US"/>
    </w:rPr>
  </w:style>
  <w:style w:type="paragraph" w:styleId="BodyTextFirstIndent2">
    <w:name w:val="Body Text First Indent 2"/>
    <w:basedOn w:val="BodyTextIndent"/>
    <w:link w:val="BodyTextFirstIndent2Char"/>
    <w:rsid w:val="0055623C"/>
    <w:pPr>
      <w:spacing w:after="180"/>
      <w:ind w:left="360" w:firstLine="360"/>
    </w:pPr>
  </w:style>
  <w:style w:type="character" w:customStyle="1" w:styleId="BodyTextFirstIndent2Char">
    <w:name w:val="Body Text First Indent 2 Char"/>
    <w:basedOn w:val="BodyTextIndentChar"/>
    <w:link w:val="BodyTextFirstIndent2"/>
    <w:rsid w:val="0055623C"/>
    <w:rPr>
      <w:rFonts w:ascii="Times New Roman" w:hAnsi="Times New Roman"/>
      <w:lang w:val="en-GB" w:eastAsia="en-US"/>
    </w:rPr>
  </w:style>
  <w:style w:type="paragraph" w:styleId="BodyTextIndent2">
    <w:name w:val="Body Text Indent 2"/>
    <w:basedOn w:val="Normal"/>
    <w:link w:val="BodyTextIndent2Char"/>
    <w:rsid w:val="0055623C"/>
    <w:pPr>
      <w:spacing w:after="120" w:line="480" w:lineRule="auto"/>
      <w:ind w:left="283"/>
    </w:pPr>
  </w:style>
  <w:style w:type="character" w:customStyle="1" w:styleId="BodyTextIndent2Char">
    <w:name w:val="Body Text Indent 2 Char"/>
    <w:basedOn w:val="DefaultParagraphFont"/>
    <w:link w:val="BodyTextIndent2"/>
    <w:rsid w:val="0055623C"/>
    <w:rPr>
      <w:rFonts w:ascii="Times New Roman" w:hAnsi="Times New Roman"/>
      <w:lang w:val="en-GB" w:eastAsia="en-US"/>
    </w:rPr>
  </w:style>
  <w:style w:type="paragraph" w:styleId="BodyTextIndent3">
    <w:name w:val="Body Text Indent 3"/>
    <w:basedOn w:val="Normal"/>
    <w:link w:val="BodyTextIndent3Char"/>
    <w:rsid w:val="0055623C"/>
    <w:pPr>
      <w:spacing w:after="120"/>
      <w:ind w:left="283"/>
    </w:pPr>
    <w:rPr>
      <w:sz w:val="16"/>
      <w:szCs w:val="16"/>
    </w:rPr>
  </w:style>
  <w:style w:type="character" w:customStyle="1" w:styleId="BodyTextIndent3Char">
    <w:name w:val="Body Text Indent 3 Char"/>
    <w:basedOn w:val="DefaultParagraphFont"/>
    <w:link w:val="BodyTextIndent3"/>
    <w:rsid w:val="0055623C"/>
    <w:rPr>
      <w:rFonts w:ascii="Times New Roman" w:hAnsi="Times New Roman"/>
      <w:sz w:val="16"/>
      <w:szCs w:val="16"/>
      <w:lang w:val="en-GB" w:eastAsia="en-US"/>
    </w:rPr>
  </w:style>
  <w:style w:type="paragraph" w:styleId="Caption">
    <w:name w:val="caption"/>
    <w:basedOn w:val="Normal"/>
    <w:next w:val="Normal"/>
    <w:semiHidden/>
    <w:unhideWhenUsed/>
    <w:qFormat/>
    <w:rsid w:val="0055623C"/>
    <w:pPr>
      <w:spacing w:after="200"/>
    </w:pPr>
    <w:rPr>
      <w:i/>
      <w:iCs/>
      <w:color w:val="1F497D" w:themeColor="text2"/>
      <w:sz w:val="18"/>
      <w:szCs w:val="18"/>
    </w:rPr>
  </w:style>
  <w:style w:type="paragraph" w:styleId="Closing">
    <w:name w:val="Closing"/>
    <w:basedOn w:val="Normal"/>
    <w:link w:val="ClosingChar"/>
    <w:rsid w:val="0055623C"/>
    <w:pPr>
      <w:spacing w:after="0"/>
      <w:ind w:left="4252"/>
    </w:pPr>
  </w:style>
  <w:style w:type="character" w:customStyle="1" w:styleId="ClosingChar">
    <w:name w:val="Closing Char"/>
    <w:basedOn w:val="DefaultParagraphFont"/>
    <w:link w:val="Closing"/>
    <w:rsid w:val="0055623C"/>
    <w:rPr>
      <w:rFonts w:ascii="Times New Roman" w:hAnsi="Times New Roman"/>
      <w:lang w:val="en-GB" w:eastAsia="en-US"/>
    </w:rPr>
  </w:style>
  <w:style w:type="paragraph" w:styleId="Date">
    <w:name w:val="Date"/>
    <w:basedOn w:val="Normal"/>
    <w:next w:val="Normal"/>
    <w:link w:val="DateChar"/>
    <w:rsid w:val="0055623C"/>
  </w:style>
  <w:style w:type="character" w:customStyle="1" w:styleId="DateChar">
    <w:name w:val="Date Char"/>
    <w:basedOn w:val="DefaultParagraphFont"/>
    <w:link w:val="Date"/>
    <w:rsid w:val="0055623C"/>
    <w:rPr>
      <w:rFonts w:ascii="Times New Roman" w:hAnsi="Times New Roman"/>
      <w:lang w:val="en-GB" w:eastAsia="en-US"/>
    </w:rPr>
  </w:style>
  <w:style w:type="paragraph" w:styleId="E-mailSignature">
    <w:name w:val="E-mail Signature"/>
    <w:basedOn w:val="Normal"/>
    <w:link w:val="E-mailSignatureChar"/>
    <w:rsid w:val="0055623C"/>
    <w:pPr>
      <w:spacing w:after="0"/>
    </w:pPr>
  </w:style>
  <w:style w:type="character" w:customStyle="1" w:styleId="E-mailSignatureChar">
    <w:name w:val="E-mail Signature Char"/>
    <w:basedOn w:val="DefaultParagraphFont"/>
    <w:link w:val="E-mailSignature"/>
    <w:rsid w:val="0055623C"/>
    <w:rPr>
      <w:rFonts w:ascii="Times New Roman" w:hAnsi="Times New Roman"/>
      <w:lang w:val="en-GB" w:eastAsia="en-US"/>
    </w:rPr>
  </w:style>
  <w:style w:type="paragraph" w:styleId="EndnoteText">
    <w:name w:val="endnote text"/>
    <w:basedOn w:val="Normal"/>
    <w:link w:val="EndnoteTextChar"/>
    <w:rsid w:val="0055623C"/>
    <w:pPr>
      <w:spacing w:after="0"/>
    </w:pPr>
  </w:style>
  <w:style w:type="character" w:customStyle="1" w:styleId="EndnoteTextChar">
    <w:name w:val="Endnote Text Char"/>
    <w:basedOn w:val="DefaultParagraphFont"/>
    <w:link w:val="EndnoteText"/>
    <w:rsid w:val="0055623C"/>
    <w:rPr>
      <w:rFonts w:ascii="Times New Roman" w:hAnsi="Times New Roman"/>
      <w:lang w:val="en-GB" w:eastAsia="en-US"/>
    </w:rPr>
  </w:style>
  <w:style w:type="paragraph" w:styleId="EnvelopeAddress">
    <w:name w:val="envelope address"/>
    <w:basedOn w:val="Normal"/>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623C"/>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5623C"/>
    <w:rPr>
      <w:rFonts w:ascii="Times New Roman" w:hAnsi="Times New Roman"/>
      <w:sz w:val="16"/>
      <w:lang w:val="en-GB" w:eastAsia="en-US"/>
    </w:rPr>
  </w:style>
  <w:style w:type="paragraph" w:styleId="HTMLAddress">
    <w:name w:val="HTML Address"/>
    <w:basedOn w:val="Normal"/>
    <w:link w:val="HTMLAddressChar"/>
    <w:rsid w:val="0055623C"/>
    <w:pPr>
      <w:spacing w:after="0"/>
    </w:pPr>
    <w:rPr>
      <w:i/>
      <w:iCs/>
    </w:rPr>
  </w:style>
  <w:style w:type="character" w:customStyle="1" w:styleId="HTMLAddressChar">
    <w:name w:val="HTML Address Char"/>
    <w:basedOn w:val="DefaultParagraphFont"/>
    <w:link w:val="HTMLAddress"/>
    <w:rsid w:val="0055623C"/>
    <w:rPr>
      <w:rFonts w:ascii="Times New Roman" w:hAnsi="Times New Roman"/>
      <w:i/>
      <w:iCs/>
      <w:lang w:val="en-GB" w:eastAsia="en-US"/>
    </w:rPr>
  </w:style>
  <w:style w:type="paragraph" w:styleId="HTMLPreformatted">
    <w:name w:val="HTML Preformatted"/>
    <w:basedOn w:val="Normal"/>
    <w:link w:val="HTMLPreformattedChar"/>
    <w:rsid w:val="0055623C"/>
    <w:pPr>
      <w:spacing w:after="0"/>
    </w:pPr>
    <w:rPr>
      <w:rFonts w:ascii="Consolas" w:hAnsi="Consolas"/>
    </w:rPr>
  </w:style>
  <w:style w:type="character" w:customStyle="1" w:styleId="HTMLPreformattedChar">
    <w:name w:val="HTML Preformatted Char"/>
    <w:basedOn w:val="DefaultParagraphFont"/>
    <w:link w:val="HTMLPreformatted"/>
    <w:rsid w:val="0055623C"/>
    <w:rPr>
      <w:rFonts w:ascii="Consolas" w:hAnsi="Consolas"/>
      <w:lang w:val="en-GB" w:eastAsia="en-US"/>
    </w:rPr>
  </w:style>
  <w:style w:type="paragraph" w:styleId="Index3">
    <w:name w:val="index 3"/>
    <w:basedOn w:val="Normal"/>
    <w:next w:val="Normal"/>
    <w:rsid w:val="0055623C"/>
    <w:pPr>
      <w:spacing w:after="0"/>
      <w:ind w:left="600" w:hanging="200"/>
    </w:pPr>
  </w:style>
  <w:style w:type="paragraph" w:styleId="Index4">
    <w:name w:val="index 4"/>
    <w:basedOn w:val="Normal"/>
    <w:next w:val="Normal"/>
    <w:rsid w:val="0055623C"/>
    <w:pPr>
      <w:spacing w:after="0"/>
      <w:ind w:left="800" w:hanging="200"/>
    </w:pPr>
  </w:style>
  <w:style w:type="paragraph" w:styleId="Index5">
    <w:name w:val="index 5"/>
    <w:basedOn w:val="Normal"/>
    <w:next w:val="Normal"/>
    <w:rsid w:val="0055623C"/>
    <w:pPr>
      <w:spacing w:after="0"/>
      <w:ind w:left="1000" w:hanging="200"/>
    </w:pPr>
  </w:style>
  <w:style w:type="paragraph" w:styleId="Index6">
    <w:name w:val="index 6"/>
    <w:basedOn w:val="Normal"/>
    <w:next w:val="Normal"/>
    <w:rsid w:val="0055623C"/>
    <w:pPr>
      <w:spacing w:after="0"/>
      <w:ind w:left="1200" w:hanging="200"/>
    </w:pPr>
  </w:style>
  <w:style w:type="paragraph" w:styleId="Index7">
    <w:name w:val="index 7"/>
    <w:basedOn w:val="Normal"/>
    <w:next w:val="Normal"/>
    <w:rsid w:val="0055623C"/>
    <w:pPr>
      <w:spacing w:after="0"/>
      <w:ind w:left="1400" w:hanging="200"/>
    </w:pPr>
  </w:style>
  <w:style w:type="paragraph" w:styleId="Index8">
    <w:name w:val="index 8"/>
    <w:basedOn w:val="Normal"/>
    <w:next w:val="Normal"/>
    <w:rsid w:val="0055623C"/>
    <w:pPr>
      <w:spacing w:after="0"/>
      <w:ind w:left="1600" w:hanging="200"/>
    </w:pPr>
  </w:style>
  <w:style w:type="paragraph" w:styleId="Index9">
    <w:name w:val="index 9"/>
    <w:basedOn w:val="Normal"/>
    <w:next w:val="Normal"/>
    <w:rsid w:val="0055623C"/>
    <w:pPr>
      <w:spacing w:after="0"/>
      <w:ind w:left="1800" w:hanging="200"/>
    </w:pPr>
  </w:style>
  <w:style w:type="paragraph" w:styleId="IndexHeading">
    <w:name w:val="index heading"/>
    <w:basedOn w:val="Normal"/>
    <w:next w:val="Index1"/>
    <w:rsid w:val="0055623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623C"/>
    <w:rPr>
      <w:rFonts w:ascii="Times New Roman" w:hAnsi="Times New Roman"/>
      <w:i/>
      <w:iCs/>
      <w:color w:val="4F81BD" w:themeColor="accent1"/>
      <w:lang w:val="en-GB" w:eastAsia="en-US"/>
    </w:rPr>
  </w:style>
  <w:style w:type="paragraph" w:styleId="ListContinue">
    <w:name w:val="List Continue"/>
    <w:basedOn w:val="Normal"/>
    <w:rsid w:val="0055623C"/>
    <w:pPr>
      <w:spacing w:after="120"/>
      <w:ind w:left="283"/>
      <w:contextualSpacing/>
    </w:pPr>
  </w:style>
  <w:style w:type="paragraph" w:styleId="ListContinue2">
    <w:name w:val="List Continue 2"/>
    <w:basedOn w:val="Normal"/>
    <w:rsid w:val="0055623C"/>
    <w:pPr>
      <w:spacing w:after="120"/>
      <w:ind w:left="566"/>
      <w:contextualSpacing/>
    </w:pPr>
  </w:style>
  <w:style w:type="paragraph" w:styleId="ListContinue3">
    <w:name w:val="List Continue 3"/>
    <w:basedOn w:val="Normal"/>
    <w:rsid w:val="0055623C"/>
    <w:pPr>
      <w:spacing w:after="120"/>
      <w:ind w:left="849"/>
      <w:contextualSpacing/>
    </w:pPr>
  </w:style>
  <w:style w:type="paragraph" w:styleId="ListContinue4">
    <w:name w:val="List Continue 4"/>
    <w:basedOn w:val="Normal"/>
    <w:rsid w:val="0055623C"/>
    <w:pPr>
      <w:spacing w:after="120"/>
      <w:ind w:left="1132"/>
      <w:contextualSpacing/>
    </w:pPr>
  </w:style>
  <w:style w:type="paragraph" w:styleId="ListContinue5">
    <w:name w:val="List Continue 5"/>
    <w:basedOn w:val="Normal"/>
    <w:rsid w:val="0055623C"/>
    <w:pPr>
      <w:spacing w:after="120"/>
      <w:ind w:left="1415"/>
      <w:contextualSpacing/>
    </w:pPr>
  </w:style>
  <w:style w:type="paragraph" w:styleId="ListNumber3">
    <w:name w:val="List Number 3"/>
    <w:basedOn w:val="Normal"/>
    <w:rsid w:val="0055623C"/>
    <w:pPr>
      <w:numPr>
        <w:numId w:val="22"/>
      </w:numPr>
      <w:contextualSpacing/>
    </w:pPr>
  </w:style>
  <w:style w:type="paragraph" w:styleId="ListNumber4">
    <w:name w:val="List Number 4"/>
    <w:basedOn w:val="Normal"/>
    <w:rsid w:val="0055623C"/>
    <w:pPr>
      <w:numPr>
        <w:numId w:val="23"/>
      </w:numPr>
      <w:contextualSpacing/>
    </w:pPr>
  </w:style>
  <w:style w:type="paragraph" w:styleId="ListNumber5">
    <w:name w:val="List Number 5"/>
    <w:basedOn w:val="Normal"/>
    <w:rsid w:val="0055623C"/>
    <w:pPr>
      <w:numPr>
        <w:numId w:val="24"/>
      </w:numPr>
      <w:contextualSpacing/>
    </w:pPr>
  </w:style>
  <w:style w:type="paragraph" w:styleId="ListParagraph">
    <w:name w:val="List Paragraph"/>
    <w:basedOn w:val="Normal"/>
    <w:uiPriority w:val="34"/>
    <w:qFormat/>
    <w:rsid w:val="0055623C"/>
    <w:pPr>
      <w:ind w:left="720"/>
      <w:contextualSpacing/>
    </w:pPr>
  </w:style>
  <w:style w:type="paragraph" w:styleId="MacroText">
    <w:name w:val="macro"/>
    <w:link w:val="MacroTextChar"/>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5623C"/>
    <w:rPr>
      <w:rFonts w:ascii="Consolas" w:hAnsi="Consolas"/>
      <w:lang w:val="en-GB" w:eastAsia="en-US"/>
    </w:rPr>
  </w:style>
  <w:style w:type="paragraph" w:styleId="MessageHeader">
    <w:name w:val="Message Header"/>
    <w:basedOn w:val="Normal"/>
    <w:link w:val="MessageHeaderChar"/>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623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623C"/>
    <w:rPr>
      <w:rFonts w:ascii="Times New Roman" w:hAnsi="Times New Roman"/>
      <w:lang w:val="en-GB" w:eastAsia="en-US"/>
    </w:rPr>
  </w:style>
  <w:style w:type="paragraph" w:styleId="NormalWeb">
    <w:name w:val="Normal (Web)"/>
    <w:basedOn w:val="Normal"/>
    <w:rsid w:val="0055623C"/>
    <w:rPr>
      <w:sz w:val="24"/>
      <w:szCs w:val="24"/>
    </w:rPr>
  </w:style>
  <w:style w:type="paragraph" w:styleId="NormalIndent">
    <w:name w:val="Normal Indent"/>
    <w:basedOn w:val="Normal"/>
    <w:rsid w:val="0055623C"/>
    <w:pPr>
      <w:ind w:left="720"/>
    </w:pPr>
  </w:style>
  <w:style w:type="paragraph" w:styleId="NoteHeading">
    <w:name w:val="Note Heading"/>
    <w:basedOn w:val="Normal"/>
    <w:next w:val="Normal"/>
    <w:link w:val="NoteHeadingChar"/>
    <w:rsid w:val="0055623C"/>
    <w:pPr>
      <w:spacing w:after="0"/>
    </w:pPr>
  </w:style>
  <w:style w:type="character" w:customStyle="1" w:styleId="NoteHeadingChar">
    <w:name w:val="Note Heading Char"/>
    <w:basedOn w:val="DefaultParagraphFont"/>
    <w:link w:val="NoteHeading"/>
    <w:rsid w:val="0055623C"/>
    <w:rPr>
      <w:rFonts w:ascii="Times New Roman" w:hAnsi="Times New Roman"/>
      <w:lang w:val="en-GB" w:eastAsia="en-US"/>
    </w:rPr>
  </w:style>
  <w:style w:type="paragraph" w:styleId="PlainText">
    <w:name w:val="Plain Text"/>
    <w:basedOn w:val="Normal"/>
    <w:link w:val="PlainTextChar"/>
    <w:rsid w:val="0055623C"/>
    <w:pPr>
      <w:spacing w:after="0"/>
    </w:pPr>
    <w:rPr>
      <w:rFonts w:ascii="Consolas" w:hAnsi="Consolas"/>
      <w:sz w:val="21"/>
      <w:szCs w:val="21"/>
    </w:rPr>
  </w:style>
  <w:style w:type="character" w:customStyle="1" w:styleId="PlainTextChar">
    <w:name w:val="Plain Text Char"/>
    <w:basedOn w:val="DefaultParagraphFont"/>
    <w:link w:val="PlainText"/>
    <w:rsid w:val="0055623C"/>
    <w:rPr>
      <w:rFonts w:ascii="Consolas" w:hAnsi="Consolas"/>
      <w:sz w:val="21"/>
      <w:szCs w:val="21"/>
      <w:lang w:val="en-GB" w:eastAsia="en-US"/>
    </w:rPr>
  </w:style>
  <w:style w:type="paragraph" w:styleId="Quote">
    <w:name w:val="Quote"/>
    <w:basedOn w:val="Normal"/>
    <w:next w:val="Normal"/>
    <w:link w:val="QuoteChar"/>
    <w:uiPriority w:val="29"/>
    <w:qFormat/>
    <w:rsid w:val="005562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623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5623C"/>
  </w:style>
  <w:style w:type="character" w:customStyle="1" w:styleId="SalutationChar">
    <w:name w:val="Salutation Char"/>
    <w:basedOn w:val="DefaultParagraphFont"/>
    <w:link w:val="Salutation"/>
    <w:rsid w:val="0055623C"/>
    <w:rPr>
      <w:rFonts w:ascii="Times New Roman" w:hAnsi="Times New Roman"/>
      <w:lang w:val="en-GB" w:eastAsia="en-US"/>
    </w:rPr>
  </w:style>
  <w:style w:type="paragraph" w:styleId="Signature">
    <w:name w:val="Signature"/>
    <w:basedOn w:val="Normal"/>
    <w:link w:val="SignatureChar"/>
    <w:rsid w:val="0055623C"/>
    <w:pPr>
      <w:spacing w:after="0"/>
      <w:ind w:left="4252"/>
    </w:pPr>
  </w:style>
  <w:style w:type="character" w:customStyle="1" w:styleId="SignatureChar">
    <w:name w:val="Signature Char"/>
    <w:basedOn w:val="DefaultParagraphFont"/>
    <w:link w:val="Signature"/>
    <w:rsid w:val="0055623C"/>
    <w:rPr>
      <w:rFonts w:ascii="Times New Roman" w:hAnsi="Times New Roman"/>
      <w:lang w:val="en-GB" w:eastAsia="en-US"/>
    </w:rPr>
  </w:style>
  <w:style w:type="paragraph" w:styleId="Subtitle">
    <w:name w:val="Subtitle"/>
    <w:basedOn w:val="Normal"/>
    <w:next w:val="Normal"/>
    <w:link w:val="SubtitleChar"/>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623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623C"/>
    <w:pPr>
      <w:spacing w:after="0"/>
      <w:ind w:left="200" w:hanging="200"/>
    </w:pPr>
  </w:style>
  <w:style w:type="paragraph" w:styleId="TableofFigures">
    <w:name w:val="table of figures"/>
    <w:basedOn w:val="Normal"/>
    <w:next w:val="Normal"/>
    <w:rsid w:val="0055623C"/>
    <w:pPr>
      <w:spacing w:after="0"/>
    </w:pPr>
  </w:style>
  <w:style w:type="paragraph" w:styleId="Title">
    <w:name w:val="Title"/>
    <w:basedOn w:val="Normal"/>
    <w:next w:val="Normal"/>
    <w:link w:val="TitleChar"/>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623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623C"/>
    <w:pPr>
      <w:spacing w:before="120"/>
    </w:pPr>
    <w:rPr>
      <w:rFonts w:asciiTheme="majorHAnsi" w:eastAsiaTheme="majorEastAsia" w:hAnsiTheme="majorHAnsi" w:cstheme="majorBidi"/>
      <w:b/>
      <w:bCs/>
      <w:sz w:val="24"/>
      <w:szCs w:val="24"/>
    </w:rPr>
  </w:style>
  <w:style w:type="character" w:customStyle="1" w:styleId="Heading3Char">
    <w:name w:val="Heading 3 Char"/>
    <w:link w:val="Heading3"/>
    <w:rsid w:val="0067366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9F3D2A-3099-4A89-AFED-81504AF55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2860</Words>
  <Characters>16306</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cp:revision>
  <cp:lastPrinted>1899-12-31T23:00:00Z</cp:lastPrinted>
  <dcterms:created xsi:type="dcterms:W3CDTF">2023-08-23T13:13:00Z</dcterms:created>
  <dcterms:modified xsi:type="dcterms:W3CDTF">2023-08-23T13:20:00Z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